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1</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康养城院士工作站建设项目窗帘采购安装项目</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康养城院士工作站建设项目窗帘采购安装项目</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“类似项目业绩”情况汇总表。</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法定代表人（或经营者）</w:t>
            </w:r>
            <w:r>
              <w:rPr>
                <w:rFonts w:hint="eastAsia" w:ascii="宋体" w:cs="仿宋_GB2312"/>
                <w:color w:val="auto"/>
                <w:spacing w:val="14"/>
                <w:szCs w:val="21"/>
                <w:highlight w:val="none"/>
              </w:rPr>
              <w:t>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lang w:eastAsia="zh-CN"/>
        </w:rPr>
        <w:t>法定代表人（或经营者）</w:t>
      </w:r>
      <w:r>
        <w:rPr>
          <w:rFonts w:hint="eastAsia" w:ascii="宋体"/>
          <w:color w:val="auto"/>
          <w:sz w:val="24"/>
          <w:highlight w:val="none"/>
        </w:rPr>
        <w:t>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须附上营业执照复印件、法定代表人（或经营者）身份证复印件，并加盖单位公章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w:t>
      </w:r>
      <w:r>
        <w:rPr>
          <w:rFonts w:hint="eastAsia"/>
          <w:b w:val="0"/>
          <w:bCs w:val="0"/>
          <w:color w:val="auto"/>
          <w:highlight w:val="none"/>
          <w:lang w:eastAsia="zh-CN"/>
        </w:rPr>
        <w:t>法定代表人（或经营者）</w:t>
      </w:r>
      <w:r>
        <w:rPr>
          <w:rFonts w:hint="eastAsia"/>
          <w:b w:val="0"/>
          <w:bCs w:val="0"/>
          <w:color w:val="auto"/>
          <w:highlight w:val="none"/>
        </w:rPr>
        <w:t>，现授权委托我公司职工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lang w:eastAsia="zh-CN"/>
        </w:rPr>
        <w:t>的</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法定代表人（或经营者）</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rFonts w:hint="eastAsia"/>
          <w:b/>
          <w:bCs/>
          <w:color w:val="auto"/>
          <w:sz w:val="21"/>
          <w:szCs w:val="21"/>
          <w:highlight w:val="none"/>
          <w:u w:val="double"/>
          <w:lang w:eastAsia="zh-CN"/>
        </w:rPr>
        <w:t>。</w:t>
      </w:r>
    </w:p>
    <w:p>
      <w:pPr>
        <w:rPr>
          <w:rFonts w:hint="eastAsia"/>
          <w:b/>
          <w:bCs/>
          <w:color w:val="auto"/>
          <w:sz w:val="21"/>
          <w:szCs w:val="21"/>
          <w:highlight w:val="none"/>
          <w:u w:val="double"/>
          <w:lang w:eastAsia="zh-CN"/>
        </w:rPr>
      </w:pPr>
      <w:r>
        <w:rPr>
          <w:rFonts w:hint="eastAsia"/>
          <w:b/>
          <w:bCs/>
          <w:color w:val="auto"/>
          <w:sz w:val="21"/>
          <w:szCs w:val="21"/>
          <w:highlight w:val="none"/>
          <w:u w:val="double"/>
          <w:lang w:eastAsia="zh-CN"/>
        </w:rPr>
        <w:br w:type="page"/>
      </w:r>
    </w:p>
    <w:p>
      <w:pPr>
        <w:rPr>
          <w:rFonts w:hint="eastAsia"/>
          <w:b/>
          <w:bCs/>
          <w:color w:val="auto"/>
          <w:sz w:val="21"/>
          <w:szCs w:val="21"/>
          <w:highlight w:val="none"/>
          <w:u w:val="double"/>
          <w:lang w:eastAsia="zh-CN"/>
        </w:rPr>
      </w:pPr>
    </w:p>
    <w:p>
      <w:pPr>
        <w:rPr>
          <w:rFonts w:hint="eastAsia" w:ascii="黑体" w:hAnsi="黑体" w:eastAsia="黑体" w:cs="黑体"/>
          <w:i w:val="0"/>
          <w:iCs w:val="0"/>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1-3.</w:t>
      </w:r>
      <w:r>
        <w:rPr>
          <w:rFonts w:hint="eastAsia" w:ascii="宋体"/>
          <w:b/>
          <w:i w:val="0"/>
          <w:iCs w:val="0"/>
          <w:color w:val="auto"/>
          <w:sz w:val="24"/>
          <w:szCs w:val="24"/>
          <w:highlight w:val="none"/>
          <w:lang w:eastAsia="zh-CN"/>
        </w:rPr>
        <w:t>“类似项目业绩”情况汇总表</w:t>
      </w:r>
    </w:p>
    <w:p>
      <w:pPr>
        <w:rPr>
          <w:rFonts w:hint="eastAsia" w:ascii="宋体"/>
          <w:b/>
          <w:color w:val="auto"/>
          <w:sz w:val="24"/>
          <w:szCs w:val="24"/>
          <w:highlight w:val="none"/>
          <w:lang w:val="en-US" w:eastAsia="zh-CN"/>
        </w:rPr>
      </w:pPr>
    </w:p>
    <w:p>
      <w:pPr>
        <w:pStyle w:val="16"/>
        <w:jc w:val="center"/>
        <w:rPr>
          <w:rFonts w:hint="eastAsia" w:ascii="宋体" w:hAnsi="宋体" w:eastAsia="宋体" w:cs="宋体"/>
          <w:color w:val="auto"/>
        </w:rPr>
      </w:pPr>
      <w:r>
        <w:rPr>
          <w:rFonts w:hint="eastAsia" w:ascii="宋体" w:hAnsi="宋体" w:eastAsia="宋体" w:cs="宋体"/>
          <w:b/>
          <w:bCs/>
          <w:color w:val="auto"/>
          <w:sz w:val="30"/>
          <w:szCs w:val="30"/>
        </w:rPr>
        <w:t>“类似</w:t>
      </w:r>
      <w:r>
        <w:rPr>
          <w:rFonts w:hint="eastAsia" w:ascii="宋体" w:hAnsi="宋体" w:eastAsia="宋体" w:cs="宋体"/>
          <w:b/>
          <w:bCs/>
          <w:color w:val="auto"/>
          <w:sz w:val="30"/>
          <w:szCs w:val="30"/>
          <w:lang w:eastAsia="zh-CN"/>
        </w:rPr>
        <w:t>项目</w:t>
      </w:r>
      <w:r>
        <w:rPr>
          <w:rFonts w:hint="eastAsia" w:ascii="宋体" w:hAnsi="宋体" w:eastAsia="宋体" w:cs="宋体"/>
          <w:b/>
          <w:bCs/>
          <w:color w:val="auto"/>
          <w:sz w:val="30"/>
          <w:szCs w:val="30"/>
        </w:rPr>
        <w:t>业绩”情况汇总表</w:t>
      </w:r>
    </w:p>
    <w:tbl>
      <w:tblPr>
        <w:tblStyle w:val="30"/>
        <w:tblW w:w="9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897"/>
        <w:gridCol w:w="897"/>
        <w:gridCol w:w="1211"/>
        <w:gridCol w:w="1506"/>
        <w:gridCol w:w="1299"/>
        <w:gridCol w:w="1085"/>
        <w:gridCol w:w="1160"/>
        <w:gridCol w:w="897"/>
        <w:gridCol w:w="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7" w:type="dxa"/>
            <w:vMerge w:val="restart"/>
            <w:tcBorders>
              <w:top w:val="single" w:color="auto" w:sz="8" w:space="0"/>
              <w:left w:val="single" w:color="auto" w:sz="8" w:space="0"/>
            </w:tcBorders>
            <w:vAlign w:val="center"/>
          </w:tcPr>
          <w:p>
            <w:pPr>
              <w:pStyle w:val="8"/>
              <w:spacing w:line="360" w:lineRule="exact"/>
              <w:ind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序号</w:t>
            </w:r>
          </w:p>
        </w:tc>
        <w:tc>
          <w:tcPr>
            <w:tcW w:w="897" w:type="dxa"/>
            <w:vMerge w:val="restart"/>
            <w:tcBorders>
              <w:top w:val="single" w:color="auto" w:sz="8" w:space="0"/>
              <w:left w:val="single" w:color="auto" w:sz="8" w:space="0"/>
            </w:tcBorders>
            <w:vAlign w:val="center"/>
          </w:tcPr>
          <w:p>
            <w:pPr>
              <w:pStyle w:val="8"/>
              <w:spacing w:line="360" w:lineRule="exact"/>
              <w:ind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项目名称</w:t>
            </w:r>
          </w:p>
        </w:tc>
        <w:tc>
          <w:tcPr>
            <w:tcW w:w="897" w:type="dxa"/>
            <w:vMerge w:val="restart"/>
            <w:tcBorders>
              <w:top w:val="single" w:color="auto" w:sz="8" w:space="0"/>
            </w:tcBorders>
            <w:vAlign w:val="center"/>
          </w:tcPr>
          <w:p>
            <w:pPr>
              <w:pStyle w:val="8"/>
              <w:spacing w:line="360" w:lineRule="exact"/>
              <w:ind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项目</w:t>
            </w:r>
            <w:r>
              <w:rPr>
                <w:rFonts w:hint="eastAsia" w:ascii="宋体" w:hAnsi="宋体" w:eastAsia="宋体" w:cs="宋体"/>
                <w:color w:val="auto"/>
                <w:szCs w:val="21"/>
              </w:rPr>
              <w:t>地点</w:t>
            </w:r>
          </w:p>
        </w:tc>
        <w:tc>
          <w:tcPr>
            <w:tcW w:w="1211" w:type="dxa"/>
            <w:vMerge w:val="restart"/>
            <w:tcBorders>
              <w:top w:val="single" w:color="auto" w:sz="8" w:space="0"/>
            </w:tcBorders>
            <w:vAlign w:val="center"/>
          </w:tcPr>
          <w:p>
            <w:pPr>
              <w:pStyle w:val="8"/>
              <w:spacing w:line="360" w:lineRule="exact"/>
              <w:ind w:firstLine="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项目业主名称</w:t>
            </w:r>
          </w:p>
        </w:tc>
        <w:tc>
          <w:tcPr>
            <w:tcW w:w="1506" w:type="dxa"/>
            <w:vMerge w:val="restart"/>
            <w:tcBorders>
              <w:top w:val="single" w:color="auto" w:sz="8" w:space="0"/>
            </w:tcBorders>
            <w:vAlign w:val="center"/>
          </w:tcPr>
          <w:p>
            <w:pPr>
              <w:pStyle w:val="8"/>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lang w:eastAsia="zh-CN"/>
              </w:rPr>
              <w:t>项目业主</w:t>
            </w:r>
            <w:r>
              <w:rPr>
                <w:rFonts w:hint="eastAsia" w:ascii="宋体" w:hAnsi="宋体" w:eastAsia="宋体" w:cs="宋体"/>
                <w:color w:val="auto"/>
                <w:szCs w:val="21"/>
              </w:rPr>
              <w:t>联系人/电话</w:t>
            </w:r>
          </w:p>
        </w:tc>
        <w:tc>
          <w:tcPr>
            <w:tcW w:w="4441" w:type="dxa"/>
            <w:gridSpan w:val="4"/>
            <w:tcBorders>
              <w:top w:val="single" w:color="auto" w:sz="8" w:space="0"/>
            </w:tcBorders>
            <w:vAlign w:val="center"/>
          </w:tcPr>
          <w:p>
            <w:pPr>
              <w:pStyle w:val="8"/>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lang w:eastAsia="zh-CN"/>
              </w:rPr>
              <w:t>项目</w:t>
            </w:r>
            <w:r>
              <w:rPr>
                <w:rFonts w:hint="eastAsia" w:ascii="宋体" w:hAnsi="宋体" w:eastAsia="宋体" w:cs="宋体"/>
                <w:color w:val="auto"/>
                <w:szCs w:val="21"/>
              </w:rPr>
              <w:t>信息</w:t>
            </w:r>
          </w:p>
        </w:tc>
        <w:tc>
          <w:tcPr>
            <w:tcW w:w="583" w:type="dxa"/>
            <w:vMerge w:val="restart"/>
            <w:tcBorders>
              <w:top w:val="single" w:color="auto" w:sz="8" w:space="0"/>
              <w:left w:val="single" w:color="auto" w:sz="4" w:space="0"/>
              <w:right w:val="single" w:color="auto" w:sz="8" w:space="0"/>
            </w:tcBorders>
            <w:vAlign w:val="center"/>
          </w:tcPr>
          <w:p>
            <w:pPr>
              <w:pStyle w:val="8"/>
              <w:spacing w:line="440" w:lineRule="exact"/>
              <w:ind w:firstLine="0"/>
              <w:rPr>
                <w:rFonts w:hint="eastAsia" w:ascii="宋体" w:hAnsi="宋体" w:eastAsia="宋体" w:cs="宋体"/>
                <w:color w:val="auto"/>
                <w:szCs w:val="21"/>
              </w:rPr>
            </w:pPr>
            <w:r>
              <w:rPr>
                <w:rFonts w:hint="eastAsia" w:ascii="宋体" w:hAnsi="宋体" w:eastAsia="宋体" w:cs="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1" w:hRule="atLeast"/>
          <w:jc w:val="center"/>
        </w:trPr>
        <w:tc>
          <w:tcPr>
            <w:tcW w:w="427" w:type="dxa"/>
            <w:vMerge w:val="continue"/>
            <w:tcBorders>
              <w:left w:val="single" w:color="auto" w:sz="8" w:space="0"/>
            </w:tcBorders>
            <w:vAlign w:val="top"/>
          </w:tcPr>
          <w:p>
            <w:pPr>
              <w:pStyle w:val="8"/>
              <w:spacing w:line="440" w:lineRule="exact"/>
              <w:ind w:firstLine="0" w:firstLineChars="0"/>
              <w:rPr>
                <w:rFonts w:hint="eastAsia" w:ascii="宋体" w:hAnsi="宋体" w:eastAsia="宋体" w:cs="宋体"/>
                <w:color w:val="auto"/>
              </w:rPr>
            </w:pPr>
          </w:p>
        </w:tc>
        <w:tc>
          <w:tcPr>
            <w:tcW w:w="897" w:type="dxa"/>
            <w:vMerge w:val="continue"/>
            <w:tcBorders>
              <w:left w:val="single" w:color="auto" w:sz="8" w:space="0"/>
            </w:tcBorders>
            <w:vAlign w:val="top"/>
          </w:tcPr>
          <w:p>
            <w:pPr>
              <w:rPr>
                <w:rFonts w:hint="eastAsia" w:ascii="宋体" w:hAnsi="宋体" w:eastAsia="宋体" w:cs="宋体"/>
                <w:color w:val="auto"/>
              </w:rPr>
            </w:pPr>
          </w:p>
        </w:tc>
        <w:tc>
          <w:tcPr>
            <w:tcW w:w="897" w:type="dxa"/>
            <w:vMerge w:val="continue"/>
            <w:vAlign w:val="top"/>
          </w:tcPr>
          <w:p>
            <w:pPr>
              <w:rPr>
                <w:rFonts w:hint="eastAsia" w:ascii="宋体" w:hAnsi="宋体" w:eastAsia="宋体" w:cs="宋体"/>
                <w:color w:val="auto"/>
              </w:rPr>
            </w:pPr>
          </w:p>
        </w:tc>
        <w:tc>
          <w:tcPr>
            <w:tcW w:w="1211" w:type="dxa"/>
            <w:vMerge w:val="continue"/>
            <w:vAlign w:val="top"/>
          </w:tcPr>
          <w:p>
            <w:pPr>
              <w:rPr>
                <w:rFonts w:hint="eastAsia" w:ascii="宋体" w:hAnsi="宋体" w:eastAsia="宋体" w:cs="宋体"/>
                <w:color w:val="auto"/>
              </w:rPr>
            </w:pPr>
          </w:p>
        </w:tc>
        <w:tc>
          <w:tcPr>
            <w:tcW w:w="1506" w:type="dxa"/>
            <w:vMerge w:val="continue"/>
            <w:vAlign w:val="top"/>
          </w:tcPr>
          <w:p>
            <w:pPr>
              <w:pStyle w:val="8"/>
              <w:spacing w:line="320" w:lineRule="exact"/>
              <w:ind w:firstLine="0"/>
              <w:rPr>
                <w:rFonts w:hint="eastAsia" w:ascii="宋体" w:hAnsi="宋体" w:eastAsia="宋体" w:cs="宋体"/>
                <w:color w:val="auto"/>
                <w:szCs w:val="21"/>
              </w:rPr>
            </w:pPr>
          </w:p>
        </w:tc>
        <w:tc>
          <w:tcPr>
            <w:tcW w:w="1299" w:type="dxa"/>
            <w:vAlign w:val="top"/>
          </w:tcPr>
          <w:p>
            <w:pPr>
              <w:pStyle w:val="8"/>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合同金额（万元）</w:t>
            </w:r>
          </w:p>
        </w:tc>
        <w:tc>
          <w:tcPr>
            <w:tcW w:w="1085" w:type="dxa"/>
            <w:vAlign w:val="top"/>
          </w:tcPr>
          <w:p>
            <w:pPr>
              <w:pStyle w:val="8"/>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造价（万元）</w:t>
            </w:r>
          </w:p>
        </w:tc>
        <w:tc>
          <w:tcPr>
            <w:tcW w:w="1160" w:type="dxa"/>
            <w:vAlign w:val="top"/>
          </w:tcPr>
          <w:p>
            <w:pPr>
              <w:pStyle w:val="8"/>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面积（</w:t>
            </w:r>
            <w:r>
              <w:rPr>
                <w:rFonts w:hint="eastAsia" w:ascii="宋体" w:hAnsi="宋体" w:eastAsia="宋体" w:cs="宋体"/>
                <w:color w:val="auto"/>
                <w:szCs w:val="21"/>
                <w:lang w:eastAsia="zh-CN"/>
              </w:rPr>
              <w:t>㎡</w:t>
            </w:r>
            <w:r>
              <w:rPr>
                <w:rFonts w:hint="eastAsia" w:ascii="宋体" w:hAnsi="宋体" w:eastAsia="宋体" w:cs="宋体"/>
                <w:color w:val="auto"/>
                <w:szCs w:val="21"/>
              </w:rPr>
              <w:t>）</w:t>
            </w:r>
          </w:p>
        </w:tc>
        <w:tc>
          <w:tcPr>
            <w:tcW w:w="897" w:type="dxa"/>
            <w:vAlign w:val="top"/>
          </w:tcPr>
          <w:p>
            <w:pPr>
              <w:pStyle w:val="8"/>
              <w:spacing w:line="320" w:lineRule="exact"/>
              <w:ind w:firstLine="0"/>
              <w:rPr>
                <w:rFonts w:hint="eastAsia" w:ascii="宋体" w:hAnsi="宋体" w:eastAsia="宋体" w:cs="宋体"/>
                <w:color w:val="auto"/>
                <w:szCs w:val="21"/>
                <w:lang w:eastAsia="zh-CN"/>
              </w:rPr>
            </w:pPr>
            <w:r>
              <w:rPr>
                <w:rFonts w:hint="eastAsia" w:ascii="宋体" w:hAnsi="宋体" w:eastAsia="宋体" w:cs="宋体"/>
                <w:color w:val="auto"/>
                <w:szCs w:val="21"/>
                <w:lang w:eastAsia="zh-CN"/>
              </w:rPr>
              <w:t>完成时间</w:t>
            </w:r>
          </w:p>
        </w:tc>
        <w:tc>
          <w:tcPr>
            <w:tcW w:w="583" w:type="dxa"/>
            <w:vMerge w:val="continue"/>
            <w:tcBorders>
              <w:left w:val="single" w:color="auto" w:sz="4" w:space="0"/>
              <w:right w:val="single" w:color="auto" w:sz="8" w:space="0"/>
            </w:tcBorders>
            <w:vAlign w:val="top"/>
          </w:tcPr>
          <w:p>
            <w:pPr>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1" w:hRule="atLeast"/>
          <w:jc w:val="center"/>
        </w:trPr>
        <w:tc>
          <w:tcPr>
            <w:tcW w:w="427" w:type="dxa"/>
            <w:tcBorders>
              <w:left w:val="single" w:color="auto" w:sz="8" w:space="0"/>
            </w:tcBorders>
            <w:vAlign w:val="top"/>
          </w:tcPr>
          <w:p>
            <w:pPr>
              <w:pStyle w:val="8"/>
              <w:spacing w:line="440" w:lineRule="exact"/>
              <w:ind w:firstLine="0" w:firstLineChars="0"/>
              <w:rPr>
                <w:rFonts w:hint="eastAsia" w:ascii="宋体" w:hAnsi="宋体" w:eastAsia="宋体" w:cs="宋体"/>
                <w:color w:val="auto"/>
              </w:rPr>
            </w:pPr>
          </w:p>
        </w:tc>
        <w:tc>
          <w:tcPr>
            <w:tcW w:w="897" w:type="dxa"/>
            <w:tcBorders>
              <w:left w:val="single" w:color="auto" w:sz="8" w:space="0"/>
            </w:tcBorders>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1211" w:type="dxa"/>
            <w:vAlign w:val="top"/>
          </w:tcPr>
          <w:p>
            <w:pPr>
              <w:pStyle w:val="8"/>
              <w:spacing w:line="440" w:lineRule="exact"/>
              <w:ind w:firstLine="0"/>
              <w:rPr>
                <w:rFonts w:hint="eastAsia" w:ascii="宋体" w:hAnsi="宋体" w:eastAsia="宋体" w:cs="宋体"/>
                <w:color w:val="auto"/>
              </w:rPr>
            </w:pPr>
          </w:p>
        </w:tc>
        <w:tc>
          <w:tcPr>
            <w:tcW w:w="1506" w:type="dxa"/>
            <w:vAlign w:val="top"/>
          </w:tcPr>
          <w:p>
            <w:pPr>
              <w:pStyle w:val="8"/>
              <w:spacing w:line="440" w:lineRule="exact"/>
              <w:ind w:firstLine="0"/>
              <w:rPr>
                <w:rFonts w:hint="eastAsia" w:ascii="宋体" w:hAnsi="宋体" w:eastAsia="宋体" w:cs="宋体"/>
                <w:color w:val="auto"/>
              </w:rPr>
            </w:pPr>
          </w:p>
        </w:tc>
        <w:tc>
          <w:tcPr>
            <w:tcW w:w="1299" w:type="dxa"/>
            <w:vAlign w:val="top"/>
          </w:tcPr>
          <w:p>
            <w:pPr>
              <w:pStyle w:val="8"/>
              <w:spacing w:line="440" w:lineRule="exact"/>
              <w:ind w:firstLine="0"/>
              <w:rPr>
                <w:rFonts w:hint="eastAsia" w:ascii="宋体" w:hAnsi="宋体" w:eastAsia="宋体" w:cs="宋体"/>
                <w:color w:val="auto"/>
              </w:rPr>
            </w:pPr>
          </w:p>
        </w:tc>
        <w:tc>
          <w:tcPr>
            <w:tcW w:w="1085" w:type="dxa"/>
            <w:vAlign w:val="top"/>
          </w:tcPr>
          <w:p>
            <w:pPr>
              <w:pStyle w:val="8"/>
              <w:spacing w:line="440" w:lineRule="exact"/>
              <w:ind w:firstLine="0"/>
              <w:rPr>
                <w:rFonts w:hint="eastAsia" w:ascii="宋体" w:hAnsi="宋体" w:eastAsia="宋体" w:cs="宋体"/>
                <w:color w:val="auto"/>
              </w:rPr>
            </w:pPr>
          </w:p>
        </w:tc>
        <w:tc>
          <w:tcPr>
            <w:tcW w:w="1160" w:type="dxa"/>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583" w:type="dxa"/>
            <w:tcBorders>
              <w:left w:val="single" w:color="auto" w:sz="4" w:space="0"/>
              <w:right w:val="single" w:color="auto" w:sz="8" w:space="0"/>
            </w:tcBorders>
            <w:vAlign w:val="top"/>
          </w:tcPr>
          <w:p>
            <w:pPr>
              <w:pStyle w:val="8"/>
              <w:spacing w:line="440" w:lineRule="exact"/>
              <w:ind w:firstLine="0"/>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vAlign w:val="top"/>
          </w:tcPr>
          <w:p>
            <w:pPr>
              <w:pStyle w:val="8"/>
              <w:spacing w:line="440" w:lineRule="exact"/>
              <w:ind w:firstLine="0" w:firstLineChars="0"/>
              <w:rPr>
                <w:rFonts w:hint="eastAsia" w:ascii="宋体" w:hAnsi="宋体" w:eastAsia="宋体" w:cs="宋体"/>
                <w:color w:val="auto"/>
              </w:rPr>
            </w:pPr>
          </w:p>
        </w:tc>
        <w:tc>
          <w:tcPr>
            <w:tcW w:w="897" w:type="dxa"/>
            <w:tcBorders>
              <w:left w:val="single" w:color="auto" w:sz="8" w:space="0"/>
            </w:tcBorders>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1211" w:type="dxa"/>
            <w:vAlign w:val="top"/>
          </w:tcPr>
          <w:p>
            <w:pPr>
              <w:pStyle w:val="8"/>
              <w:spacing w:line="440" w:lineRule="exact"/>
              <w:ind w:firstLine="0"/>
              <w:rPr>
                <w:rFonts w:hint="eastAsia" w:ascii="宋体" w:hAnsi="宋体" w:eastAsia="宋体" w:cs="宋体"/>
                <w:color w:val="auto"/>
              </w:rPr>
            </w:pPr>
          </w:p>
        </w:tc>
        <w:tc>
          <w:tcPr>
            <w:tcW w:w="1506" w:type="dxa"/>
            <w:vAlign w:val="top"/>
          </w:tcPr>
          <w:p>
            <w:pPr>
              <w:pStyle w:val="8"/>
              <w:spacing w:line="440" w:lineRule="exact"/>
              <w:ind w:firstLine="0"/>
              <w:rPr>
                <w:rFonts w:hint="eastAsia" w:ascii="宋体" w:hAnsi="宋体" w:eastAsia="宋体" w:cs="宋体"/>
                <w:color w:val="auto"/>
              </w:rPr>
            </w:pPr>
          </w:p>
        </w:tc>
        <w:tc>
          <w:tcPr>
            <w:tcW w:w="1299" w:type="dxa"/>
            <w:vAlign w:val="top"/>
          </w:tcPr>
          <w:p>
            <w:pPr>
              <w:pStyle w:val="8"/>
              <w:spacing w:line="440" w:lineRule="exact"/>
              <w:ind w:firstLine="0"/>
              <w:rPr>
                <w:rFonts w:hint="eastAsia" w:ascii="宋体" w:hAnsi="宋体" w:eastAsia="宋体" w:cs="宋体"/>
                <w:color w:val="auto"/>
              </w:rPr>
            </w:pPr>
          </w:p>
        </w:tc>
        <w:tc>
          <w:tcPr>
            <w:tcW w:w="1085" w:type="dxa"/>
            <w:vAlign w:val="top"/>
          </w:tcPr>
          <w:p>
            <w:pPr>
              <w:pStyle w:val="8"/>
              <w:spacing w:line="440" w:lineRule="exact"/>
              <w:ind w:firstLine="0"/>
              <w:rPr>
                <w:rFonts w:hint="eastAsia" w:ascii="宋体" w:hAnsi="宋体" w:eastAsia="宋体" w:cs="宋体"/>
                <w:color w:val="auto"/>
              </w:rPr>
            </w:pPr>
          </w:p>
        </w:tc>
        <w:tc>
          <w:tcPr>
            <w:tcW w:w="1160" w:type="dxa"/>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583" w:type="dxa"/>
            <w:tcBorders>
              <w:left w:val="single" w:color="auto" w:sz="4" w:space="0"/>
              <w:right w:val="single" w:color="auto" w:sz="8" w:space="0"/>
            </w:tcBorders>
            <w:vAlign w:val="top"/>
          </w:tcPr>
          <w:p>
            <w:pPr>
              <w:pStyle w:val="8"/>
              <w:spacing w:line="440" w:lineRule="exact"/>
              <w:ind w:firstLine="0"/>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vAlign w:val="top"/>
          </w:tcPr>
          <w:p>
            <w:pPr>
              <w:pStyle w:val="8"/>
              <w:spacing w:line="440" w:lineRule="exact"/>
              <w:ind w:firstLine="0" w:firstLineChars="0"/>
              <w:rPr>
                <w:rFonts w:hint="eastAsia" w:ascii="宋体" w:hAnsi="宋体" w:eastAsia="宋体" w:cs="宋体"/>
                <w:color w:val="auto"/>
              </w:rPr>
            </w:pPr>
          </w:p>
        </w:tc>
        <w:tc>
          <w:tcPr>
            <w:tcW w:w="897" w:type="dxa"/>
            <w:tcBorders>
              <w:left w:val="single" w:color="auto" w:sz="8" w:space="0"/>
            </w:tcBorders>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1211" w:type="dxa"/>
            <w:vAlign w:val="top"/>
          </w:tcPr>
          <w:p>
            <w:pPr>
              <w:pStyle w:val="8"/>
              <w:spacing w:line="440" w:lineRule="exact"/>
              <w:ind w:firstLine="0"/>
              <w:rPr>
                <w:rFonts w:hint="eastAsia" w:ascii="宋体" w:hAnsi="宋体" w:eastAsia="宋体" w:cs="宋体"/>
                <w:color w:val="auto"/>
              </w:rPr>
            </w:pPr>
          </w:p>
        </w:tc>
        <w:tc>
          <w:tcPr>
            <w:tcW w:w="1506" w:type="dxa"/>
            <w:vAlign w:val="top"/>
          </w:tcPr>
          <w:p>
            <w:pPr>
              <w:pStyle w:val="8"/>
              <w:spacing w:line="440" w:lineRule="exact"/>
              <w:ind w:firstLine="0"/>
              <w:rPr>
                <w:rFonts w:hint="eastAsia" w:ascii="宋体" w:hAnsi="宋体" w:eastAsia="宋体" w:cs="宋体"/>
                <w:color w:val="auto"/>
              </w:rPr>
            </w:pPr>
          </w:p>
        </w:tc>
        <w:tc>
          <w:tcPr>
            <w:tcW w:w="1299" w:type="dxa"/>
            <w:vAlign w:val="top"/>
          </w:tcPr>
          <w:p>
            <w:pPr>
              <w:pStyle w:val="8"/>
              <w:spacing w:line="440" w:lineRule="exact"/>
              <w:ind w:firstLine="0"/>
              <w:rPr>
                <w:rFonts w:hint="eastAsia" w:ascii="宋体" w:hAnsi="宋体" w:eastAsia="宋体" w:cs="宋体"/>
                <w:color w:val="auto"/>
              </w:rPr>
            </w:pPr>
          </w:p>
        </w:tc>
        <w:tc>
          <w:tcPr>
            <w:tcW w:w="1085" w:type="dxa"/>
            <w:vAlign w:val="top"/>
          </w:tcPr>
          <w:p>
            <w:pPr>
              <w:pStyle w:val="8"/>
              <w:spacing w:line="440" w:lineRule="exact"/>
              <w:ind w:firstLine="0"/>
              <w:rPr>
                <w:rFonts w:hint="eastAsia" w:ascii="宋体" w:hAnsi="宋体" w:eastAsia="宋体" w:cs="宋体"/>
                <w:color w:val="auto"/>
              </w:rPr>
            </w:pPr>
          </w:p>
        </w:tc>
        <w:tc>
          <w:tcPr>
            <w:tcW w:w="1160" w:type="dxa"/>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583" w:type="dxa"/>
            <w:tcBorders>
              <w:left w:val="single" w:color="auto" w:sz="4" w:space="0"/>
              <w:right w:val="single" w:color="auto" w:sz="8" w:space="0"/>
            </w:tcBorders>
            <w:vAlign w:val="top"/>
          </w:tcPr>
          <w:p>
            <w:pPr>
              <w:pStyle w:val="8"/>
              <w:spacing w:line="440" w:lineRule="exact"/>
              <w:ind w:firstLine="0"/>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vAlign w:val="top"/>
          </w:tcPr>
          <w:p>
            <w:pPr>
              <w:pStyle w:val="8"/>
              <w:spacing w:line="440" w:lineRule="exact"/>
              <w:ind w:firstLine="0" w:firstLineChars="0"/>
              <w:rPr>
                <w:rFonts w:hint="eastAsia" w:ascii="宋体" w:hAnsi="宋体" w:eastAsia="宋体" w:cs="宋体"/>
                <w:color w:val="auto"/>
              </w:rPr>
            </w:pPr>
          </w:p>
        </w:tc>
        <w:tc>
          <w:tcPr>
            <w:tcW w:w="897" w:type="dxa"/>
            <w:tcBorders>
              <w:left w:val="single" w:color="auto" w:sz="8" w:space="0"/>
            </w:tcBorders>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1211" w:type="dxa"/>
            <w:vAlign w:val="top"/>
          </w:tcPr>
          <w:p>
            <w:pPr>
              <w:pStyle w:val="8"/>
              <w:spacing w:line="440" w:lineRule="exact"/>
              <w:ind w:firstLine="0"/>
              <w:rPr>
                <w:rFonts w:hint="eastAsia" w:ascii="宋体" w:hAnsi="宋体" w:eastAsia="宋体" w:cs="宋体"/>
                <w:color w:val="auto"/>
              </w:rPr>
            </w:pPr>
          </w:p>
        </w:tc>
        <w:tc>
          <w:tcPr>
            <w:tcW w:w="1506" w:type="dxa"/>
            <w:vAlign w:val="top"/>
          </w:tcPr>
          <w:p>
            <w:pPr>
              <w:pStyle w:val="8"/>
              <w:spacing w:line="440" w:lineRule="exact"/>
              <w:ind w:firstLine="0"/>
              <w:rPr>
                <w:rFonts w:hint="eastAsia" w:ascii="宋体" w:hAnsi="宋体" w:eastAsia="宋体" w:cs="宋体"/>
                <w:color w:val="auto"/>
              </w:rPr>
            </w:pPr>
          </w:p>
        </w:tc>
        <w:tc>
          <w:tcPr>
            <w:tcW w:w="1299" w:type="dxa"/>
            <w:vAlign w:val="top"/>
          </w:tcPr>
          <w:p>
            <w:pPr>
              <w:pStyle w:val="8"/>
              <w:spacing w:line="440" w:lineRule="exact"/>
              <w:ind w:firstLine="0"/>
              <w:rPr>
                <w:rFonts w:hint="eastAsia" w:ascii="宋体" w:hAnsi="宋体" w:eastAsia="宋体" w:cs="宋体"/>
                <w:color w:val="auto"/>
              </w:rPr>
            </w:pPr>
          </w:p>
        </w:tc>
        <w:tc>
          <w:tcPr>
            <w:tcW w:w="1085" w:type="dxa"/>
            <w:vAlign w:val="top"/>
          </w:tcPr>
          <w:p>
            <w:pPr>
              <w:pStyle w:val="8"/>
              <w:spacing w:line="440" w:lineRule="exact"/>
              <w:ind w:firstLine="0"/>
              <w:rPr>
                <w:rFonts w:hint="eastAsia" w:ascii="宋体" w:hAnsi="宋体" w:eastAsia="宋体" w:cs="宋体"/>
                <w:color w:val="auto"/>
              </w:rPr>
            </w:pPr>
          </w:p>
        </w:tc>
        <w:tc>
          <w:tcPr>
            <w:tcW w:w="1160" w:type="dxa"/>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583" w:type="dxa"/>
            <w:tcBorders>
              <w:left w:val="single" w:color="auto" w:sz="4" w:space="0"/>
              <w:right w:val="single" w:color="auto" w:sz="8" w:space="0"/>
            </w:tcBorders>
            <w:vAlign w:val="top"/>
          </w:tcPr>
          <w:p>
            <w:pPr>
              <w:pStyle w:val="8"/>
              <w:spacing w:line="440" w:lineRule="exact"/>
              <w:ind w:firstLine="0"/>
              <w:rPr>
                <w:rFonts w:hint="eastAsia"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vAlign w:val="top"/>
          </w:tcPr>
          <w:p>
            <w:pPr>
              <w:pStyle w:val="8"/>
              <w:spacing w:line="440" w:lineRule="exact"/>
              <w:ind w:firstLine="0" w:firstLineChars="0"/>
              <w:rPr>
                <w:rFonts w:hint="eastAsia" w:ascii="宋体" w:hAnsi="宋体" w:eastAsia="宋体" w:cs="宋体"/>
                <w:color w:val="auto"/>
              </w:rPr>
            </w:pPr>
          </w:p>
        </w:tc>
        <w:tc>
          <w:tcPr>
            <w:tcW w:w="897" w:type="dxa"/>
            <w:tcBorders>
              <w:left w:val="single" w:color="auto" w:sz="8" w:space="0"/>
            </w:tcBorders>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1211" w:type="dxa"/>
            <w:vAlign w:val="top"/>
          </w:tcPr>
          <w:p>
            <w:pPr>
              <w:pStyle w:val="8"/>
              <w:spacing w:line="440" w:lineRule="exact"/>
              <w:ind w:firstLine="0"/>
              <w:rPr>
                <w:rFonts w:hint="eastAsia" w:ascii="宋体" w:hAnsi="宋体" w:eastAsia="宋体" w:cs="宋体"/>
                <w:color w:val="auto"/>
              </w:rPr>
            </w:pPr>
          </w:p>
        </w:tc>
        <w:tc>
          <w:tcPr>
            <w:tcW w:w="1506" w:type="dxa"/>
            <w:vAlign w:val="top"/>
          </w:tcPr>
          <w:p>
            <w:pPr>
              <w:pStyle w:val="8"/>
              <w:spacing w:line="440" w:lineRule="exact"/>
              <w:ind w:firstLine="0"/>
              <w:rPr>
                <w:rFonts w:hint="eastAsia" w:ascii="宋体" w:hAnsi="宋体" w:eastAsia="宋体" w:cs="宋体"/>
                <w:color w:val="auto"/>
              </w:rPr>
            </w:pPr>
          </w:p>
        </w:tc>
        <w:tc>
          <w:tcPr>
            <w:tcW w:w="1299" w:type="dxa"/>
            <w:vAlign w:val="top"/>
          </w:tcPr>
          <w:p>
            <w:pPr>
              <w:pStyle w:val="8"/>
              <w:spacing w:line="440" w:lineRule="exact"/>
              <w:ind w:firstLine="0"/>
              <w:rPr>
                <w:rFonts w:hint="eastAsia" w:ascii="宋体" w:hAnsi="宋体" w:eastAsia="宋体" w:cs="宋体"/>
                <w:color w:val="auto"/>
              </w:rPr>
            </w:pPr>
          </w:p>
        </w:tc>
        <w:tc>
          <w:tcPr>
            <w:tcW w:w="1085" w:type="dxa"/>
            <w:vAlign w:val="top"/>
          </w:tcPr>
          <w:p>
            <w:pPr>
              <w:pStyle w:val="8"/>
              <w:spacing w:line="440" w:lineRule="exact"/>
              <w:ind w:firstLine="0"/>
              <w:rPr>
                <w:rFonts w:hint="eastAsia" w:ascii="宋体" w:hAnsi="宋体" w:eastAsia="宋体" w:cs="宋体"/>
                <w:color w:val="auto"/>
              </w:rPr>
            </w:pPr>
          </w:p>
        </w:tc>
        <w:tc>
          <w:tcPr>
            <w:tcW w:w="1160" w:type="dxa"/>
            <w:vAlign w:val="top"/>
          </w:tcPr>
          <w:p>
            <w:pPr>
              <w:pStyle w:val="8"/>
              <w:spacing w:line="440" w:lineRule="exact"/>
              <w:ind w:firstLine="0"/>
              <w:rPr>
                <w:rFonts w:hint="eastAsia" w:ascii="宋体" w:hAnsi="宋体" w:eastAsia="宋体" w:cs="宋体"/>
                <w:color w:val="auto"/>
              </w:rPr>
            </w:pPr>
          </w:p>
        </w:tc>
        <w:tc>
          <w:tcPr>
            <w:tcW w:w="897" w:type="dxa"/>
            <w:vAlign w:val="top"/>
          </w:tcPr>
          <w:p>
            <w:pPr>
              <w:pStyle w:val="8"/>
              <w:spacing w:line="440" w:lineRule="exact"/>
              <w:ind w:firstLine="0"/>
              <w:rPr>
                <w:rFonts w:hint="eastAsia" w:ascii="宋体" w:hAnsi="宋体" w:eastAsia="宋体" w:cs="宋体"/>
                <w:color w:val="auto"/>
              </w:rPr>
            </w:pPr>
          </w:p>
        </w:tc>
        <w:tc>
          <w:tcPr>
            <w:tcW w:w="583" w:type="dxa"/>
            <w:tcBorders>
              <w:left w:val="single" w:color="auto" w:sz="4" w:space="0"/>
              <w:right w:val="single" w:color="auto" w:sz="8" w:space="0"/>
            </w:tcBorders>
            <w:vAlign w:val="top"/>
          </w:tcPr>
          <w:p>
            <w:pPr>
              <w:pStyle w:val="8"/>
              <w:spacing w:line="440" w:lineRule="exact"/>
              <w:ind w:firstLine="0"/>
              <w:rPr>
                <w:rFonts w:hint="eastAsia" w:ascii="宋体" w:hAnsi="宋体" w:eastAsia="宋体" w:cs="宋体"/>
                <w:color w:val="auto"/>
              </w:rPr>
            </w:pPr>
          </w:p>
        </w:tc>
      </w:tr>
    </w:tbl>
    <w:p>
      <w:pPr>
        <w:pStyle w:val="8"/>
        <w:spacing w:line="360" w:lineRule="auto"/>
        <w:ind w:firstLine="3360" w:firstLineChars="1400"/>
        <w:rPr>
          <w:rFonts w:hint="eastAsia" w:ascii="宋体" w:hAnsi="宋体" w:cs="宋体"/>
          <w:color w:val="auto"/>
          <w:sz w:val="24"/>
          <w:szCs w:val="24"/>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lang w:eastAsia="zh-CN"/>
        </w:rPr>
        <w:t>法定代表人（或经营者）</w:t>
      </w:r>
      <w:r>
        <w:rPr>
          <w:rFonts w:hint="eastAsia" w:ascii="宋体"/>
          <w:color w:val="auto"/>
          <w:sz w:val="24"/>
          <w:highlight w:val="none"/>
        </w:rPr>
        <w:t>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8"/>
        <w:spacing w:line="360" w:lineRule="auto"/>
        <w:ind w:firstLine="0"/>
        <w:jc w:val="right"/>
        <w:rPr>
          <w:rFonts w:hint="eastAsia" w:ascii="宋体" w:hAnsi="宋体" w:cs="宋体"/>
          <w:color w:val="auto"/>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double"/>
        </w:rPr>
      </w:pPr>
      <w:r>
        <w:rPr>
          <w:rFonts w:hint="eastAsia"/>
          <w:b/>
          <w:bCs/>
          <w:color w:val="auto"/>
          <w:sz w:val="21"/>
          <w:szCs w:val="21"/>
          <w:highlight w:val="none"/>
          <w:u w:val="none"/>
        </w:rPr>
        <w:t>1.</w:t>
      </w:r>
      <w:r>
        <w:rPr>
          <w:rFonts w:hint="eastAsia"/>
          <w:b/>
          <w:bCs/>
          <w:color w:val="auto"/>
          <w:sz w:val="21"/>
          <w:szCs w:val="21"/>
          <w:highlight w:val="none"/>
          <w:u w:val="double"/>
        </w:rPr>
        <w:t>“类似</w:t>
      </w:r>
      <w:r>
        <w:rPr>
          <w:rFonts w:hint="eastAsia"/>
          <w:b/>
          <w:bCs/>
          <w:color w:val="auto"/>
          <w:sz w:val="21"/>
          <w:szCs w:val="21"/>
          <w:highlight w:val="none"/>
          <w:u w:val="double"/>
          <w:lang w:eastAsia="zh-CN"/>
        </w:rPr>
        <w:t>项目</w:t>
      </w:r>
      <w:r>
        <w:rPr>
          <w:rFonts w:hint="eastAsia"/>
          <w:b/>
          <w:bCs/>
          <w:color w:val="auto"/>
          <w:sz w:val="21"/>
          <w:szCs w:val="21"/>
          <w:highlight w:val="none"/>
          <w:u w:val="double"/>
        </w:rPr>
        <w:t>业绩”</w:t>
      </w:r>
      <w:r>
        <w:rPr>
          <w:rFonts w:hint="eastAsia"/>
          <w:b/>
          <w:bCs/>
          <w:color w:val="auto"/>
          <w:sz w:val="21"/>
          <w:szCs w:val="21"/>
          <w:highlight w:val="none"/>
          <w:u w:val="double"/>
          <w:lang w:eastAsia="zh-CN"/>
        </w:rPr>
        <w:t>是指：自2025年1月1日至今，比选申请人应具备至少1项窗帘采购类似业绩</w:t>
      </w:r>
      <w:r>
        <w:rPr>
          <w:rFonts w:hint="eastAsia"/>
          <w:b/>
          <w:bCs/>
          <w:color w:val="auto"/>
          <w:sz w:val="21"/>
          <w:szCs w:val="21"/>
          <w:highlight w:val="none"/>
          <w:u w:val="double"/>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doubl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提供类似</w:t>
      </w:r>
      <w:r>
        <w:rPr>
          <w:rFonts w:hint="eastAsia"/>
          <w:b/>
          <w:bCs/>
          <w:color w:val="auto"/>
          <w:sz w:val="21"/>
          <w:szCs w:val="21"/>
          <w:highlight w:val="none"/>
          <w:u w:val="double"/>
          <w:lang w:eastAsia="zh-CN"/>
        </w:rPr>
        <w:t>项目</w:t>
      </w:r>
      <w:r>
        <w:rPr>
          <w:rFonts w:hint="eastAsia"/>
          <w:b/>
          <w:bCs/>
          <w:color w:val="auto"/>
          <w:sz w:val="21"/>
          <w:szCs w:val="21"/>
          <w:highlight w:val="none"/>
          <w:u w:val="double"/>
        </w:rPr>
        <w:t>业绩合同复印件</w:t>
      </w:r>
      <w:r>
        <w:rPr>
          <w:rFonts w:hint="eastAsia"/>
          <w:b/>
          <w:bCs/>
          <w:color w:val="auto"/>
          <w:sz w:val="21"/>
          <w:szCs w:val="21"/>
          <w:highlight w:val="none"/>
          <w:u w:val="double"/>
          <w:lang w:val="en-US" w:eastAsia="zh-CN"/>
        </w:rPr>
        <w:t>或货</w:t>
      </w:r>
      <w:r>
        <w:rPr>
          <w:rFonts w:hint="eastAsia"/>
          <w:b/>
          <w:bCs/>
          <w:color w:val="auto"/>
          <w:sz w:val="21"/>
          <w:szCs w:val="21"/>
          <w:highlight w:val="none"/>
          <w:u w:val="double"/>
        </w:rPr>
        <w:t>款正式发票复印件，业绩时间以合同签订之日</w:t>
      </w:r>
      <w:r>
        <w:rPr>
          <w:rFonts w:hint="eastAsia"/>
          <w:b/>
          <w:bCs/>
          <w:color w:val="auto"/>
          <w:sz w:val="21"/>
          <w:szCs w:val="21"/>
          <w:highlight w:val="none"/>
          <w:u w:val="double"/>
          <w:lang w:val="en-US" w:eastAsia="zh-CN"/>
        </w:rPr>
        <w:t>或发票开具日期</w:t>
      </w:r>
      <w:r>
        <w:rPr>
          <w:rFonts w:hint="eastAsia"/>
          <w:b/>
          <w:bCs/>
          <w:color w:val="auto"/>
          <w:sz w:val="21"/>
          <w:szCs w:val="21"/>
          <w:highlight w:val="none"/>
          <w:u w:val="double"/>
        </w:rPr>
        <w:t>为准；业绩证明材料须加盖单位公章，否则，其业绩不计。</w:t>
      </w:r>
    </w:p>
    <w:p>
      <w:pPr>
        <w:pStyle w:val="11"/>
        <w:rPr>
          <w:rFonts w:hint="eastAsia"/>
          <w:color w:val="auto"/>
          <w:lang w:val="en-US" w:eastAsia="zh-CN"/>
        </w:rPr>
      </w:pP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2</w:t>
      </w:r>
      <w:r>
        <w:rPr>
          <w:rFonts w:hint="eastAsia" w:ascii="黑体" w:hAnsi="黑体" w:eastAsia="黑体" w:cs="黑体"/>
          <w:color w:val="auto"/>
          <w:sz w:val="32"/>
          <w:szCs w:val="32"/>
          <w:highlight w:val="none"/>
          <w:shd w:val="clear" w:color="auto" w:fill="FFFFFF"/>
          <w:lang w:eastAsia="zh-CN"/>
        </w:rPr>
        <w:t>：报价函格式</w:t>
      </w:r>
    </w:p>
    <w:p>
      <w:pPr>
        <w:rPr>
          <w:rFonts w:hint="eastAsia" w:ascii="黑体" w:hAnsi="黑体" w:eastAsia="黑体" w:cs="黑体"/>
          <w:color w:val="auto"/>
          <w:sz w:val="32"/>
          <w:szCs w:val="32"/>
          <w:highlight w:val="none"/>
          <w:shd w:val="clear" w:color="auto" w:fill="FFFFFF"/>
          <w:lang w:eastAsia="zh-CN"/>
        </w:rPr>
      </w:pP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报价（不含税）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left"/>
              <w:rPr>
                <w:rFonts w:hint="eastAsia" w:ascii="宋体" w:hAnsi="宋体" w:eastAsia="宋体" w:cs="宋体"/>
                <w:i w:val="0"/>
                <w:iCs w:val="0"/>
                <w:color w:val="auto"/>
                <w:kern w:val="0"/>
                <w:sz w:val="24"/>
                <w:szCs w:val="24"/>
                <w:lang w:val="en-US" w:eastAsia="zh-CN" w:bidi="ar-SA"/>
              </w:rPr>
            </w:pPr>
            <w:r>
              <w:rPr>
                <w:rFonts w:hint="eastAsia" w:ascii="宋体" w:hAnsi="宋体"/>
                <w:i w:val="0"/>
                <w:iCs w:val="0"/>
                <w:color w:val="auto"/>
                <w:sz w:val="24"/>
                <w:highlight w:val="none"/>
              </w:rPr>
              <w:t>人民币（大写）</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元整（小写</w:t>
            </w:r>
            <w:r>
              <w:rPr>
                <w:rFonts w:hint="eastAsia" w:ascii="宋体" w:hAnsi="宋体"/>
                <w:i w:val="0"/>
                <w:iCs w:val="0"/>
                <w:color w:val="auto"/>
                <w:sz w:val="24"/>
                <w:highlight w:val="none"/>
                <w:lang w:eastAsia="zh-CN"/>
              </w:rPr>
              <w:t>：¥</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法定代表人（或经营者）或其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2"/>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pPr>
        <w:pStyle w:val="11"/>
        <w:keepNext w:val="0"/>
        <w:keepLines w:val="0"/>
        <w:pageBreakBefore w:val="0"/>
        <w:widowControl w:val="0"/>
        <w:numPr>
          <w:ilvl w:val="0"/>
          <w:numId w:val="2"/>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分（比选公告或邀请书规定的比选时间）前不准启封”字样。</w:t>
      </w:r>
    </w:p>
    <w:p>
      <w:pPr>
        <w:rPr>
          <w:rFonts w:hint="eastAsia" w:ascii="宋体" w:hAnsi="宋体" w:eastAsia="宋体" w:cs="宋体"/>
          <w:color w:val="auto"/>
          <w:sz w:val="24"/>
          <w:szCs w:val="24"/>
          <w:highlight w:val="cyan"/>
          <w:lang w:val="en-US" w:eastAsia="zh-CN"/>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sz w:val="36"/>
          <w:szCs w:val="36"/>
          <w:u w:val="none"/>
        </w:rPr>
        <w:t>分项报价表</w:t>
      </w:r>
    </w:p>
    <w:p>
      <w:pPr>
        <w:jc w:val="right"/>
        <w:rPr>
          <w:rFonts w:hint="eastAsia" w:ascii="黑体" w:hAnsi="黑体" w:eastAsia="黑体" w:cs="黑体"/>
          <w:color w:val="auto"/>
          <w:sz w:val="32"/>
          <w:szCs w:val="32"/>
          <w:highlight w:val="none"/>
          <w:shd w:val="clear" w:color="auto" w:fill="FFFFFF"/>
          <w:lang w:eastAsia="zh-CN"/>
        </w:rPr>
      </w:pPr>
      <w:r>
        <w:rPr>
          <w:rFonts w:hint="eastAsia" w:ascii="宋体" w:hAnsi="宋体" w:eastAsia="宋体" w:cs="宋体"/>
          <w:b/>
          <w:bCs/>
          <w:i w:val="0"/>
          <w:iCs w:val="0"/>
          <w:color w:val="auto"/>
          <w:sz w:val="21"/>
          <w:szCs w:val="21"/>
          <w:u w:val="none"/>
          <w:lang w:val="en-US" w:eastAsia="zh-CN"/>
        </w:rPr>
        <w:t>单位：元</w:t>
      </w:r>
    </w:p>
    <w:tbl>
      <w:tblPr>
        <w:tblStyle w:val="30"/>
        <w:tblW w:w="1023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3"/>
        <w:gridCol w:w="749"/>
        <w:gridCol w:w="882"/>
        <w:gridCol w:w="2238"/>
        <w:gridCol w:w="1980"/>
        <w:gridCol w:w="902"/>
        <w:gridCol w:w="484"/>
        <w:gridCol w:w="666"/>
        <w:gridCol w:w="912"/>
        <w:gridCol w:w="9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4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使用区域</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产品名称</w:t>
            </w:r>
          </w:p>
        </w:tc>
        <w:tc>
          <w:tcPr>
            <w:tcW w:w="223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产品特征描述</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参考图片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窗帘盒尺寸 (mm)</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不含税单价</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不含税总价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trPr>
        <w:tc>
          <w:tcPr>
            <w:tcW w:w="102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院士工作站140㎡ （旅居）共7套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1F客厅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bookmarkStart w:id="0" w:name="_GoBack"/>
            <w:bookmarkEnd w:id="0"/>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137160</wp:posOffset>
                  </wp:positionH>
                  <wp:positionV relativeFrom="paragraph">
                    <wp:posOffset>160020</wp:posOffset>
                  </wp:positionV>
                  <wp:extent cx="668655" cy="1717675"/>
                  <wp:effectExtent l="0" t="0" r="17145" b="15875"/>
                  <wp:wrapNone/>
                  <wp:docPr id="34" name="组合_11"/>
                  <wp:cNvGraphicFramePr/>
                  <a:graphic xmlns:a="http://schemas.openxmlformats.org/drawingml/2006/main">
                    <a:graphicData uri="http://schemas.openxmlformats.org/drawingml/2006/picture">
                      <pic:pic xmlns:pic="http://schemas.openxmlformats.org/drawingml/2006/picture">
                        <pic:nvPicPr>
                          <pic:cNvPr id="34" name="组合_11"/>
                          <pic:cNvPicPr/>
                        </pic:nvPicPr>
                        <pic:blipFill>
                          <a:blip r:embed="rId8"/>
                          <a:stretch>
                            <a:fillRect/>
                          </a:stretch>
                        </pic:blipFill>
                        <pic:spPr>
                          <a:xfrm>
                            <a:off x="0" y="0"/>
                            <a:ext cx="668655" cy="17176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6700*2800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0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1F活动室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159385</wp:posOffset>
                  </wp:positionH>
                  <wp:positionV relativeFrom="paragraph">
                    <wp:posOffset>-572135</wp:posOffset>
                  </wp:positionV>
                  <wp:extent cx="864235" cy="1345565"/>
                  <wp:effectExtent l="0" t="0" r="12065" b="6985"/>
                  <wp:wrapNone/>
                  <wp:docPr id="32" name="图片_2"/>
                  <wp:cNvGraphicFramePr/>
                  <a:graphic xmlns:a="http://schemas.openxmlformats.org/drawingml/2006/main">
                    <a:graphicData uri="http://schemas.openxmlformats.org/drawingml/2006/picture">
                      <pic:pic xmlns:pic="http://schemas.openxmlformats.org/drawingml/2006/picture">
                        <pic:nvPicPr>
                          <pic:cNvPr id="32" name="图片_2"/>
                          <pic:cNvPicPr/>
                        </pic:nvPicPr>
                        <pic:blipFill>
                          <a:blip r:embed="rId9"/>
                          <a:stretch>
                            <a:fillRect/>
                          </a:stretch>
                        </pic:blipFill>
                        <pic:spPr>
                          <a:xfrm>
                            <a:off x="0" y="0"/>
                            <a:ext cx="864235" cy="134556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57"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298450</wp:posOffset>
                  </wp:positionH>
                  <wp:positionV relativeFrom="paragraph">
                    <wp:posOffset>-695325</wp:posOffset>
                  </wp:positionV>
                  <wp:extent cx="576580" cy="1575435"/>
                  <wp:effectExtent l="0" t="0" r="13970" b="5715"/>
                  <wp:wrapNone/>
                  <wp:docPr id="27" name="组合_11_SpCnt_1"/>
                  <wp:cNvGraphicFramePr/>
                  <a:graphic xmlns:a="http://schemas.openxmlformats.org/drawingml/2006/main">
                    <a:graphicData uri="http://schemas.openxmlformats.org/drawingml/2006/picture">
                      <pic:pic xmlns:pic="http://schemas.openxmlformats.org/drawingml/2006/picture">
                        <pic:nvPicPr>
                          <pic:cNvPr id="27" name="组合_11_SpCnt_1"/>
                          <pic:cNvPicPr/>
                        </pic:nvPicPr>
                        <pic:blipFill>
                          <a:blip r:embed="rId8"/>
                          <a:stretch>
                            <a:fillRect/>
                          </a:stretch>
                        </pic:blipFill>
                        <pic:spPr>
                          <a:xfrm>
                            <a:off x="0" y="0"/>
                            <a:ext cx="576580" cy="157543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98"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1F公共卫生间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67945</wp:posOffset>
                  </wp:positionH>
                  <wp:positionV relativeFrom="paragraph">
                    <wp:posOffset>75565</wp:posOffset>
                  </wp:positionV>
                  <wp:extent cx="982980" cy="1344295"/>
                  <wp:effectExtent l="0" t="0" r="7620" b="8255"/>
                  <wp:wrapNone/>
                  <wp:docPr id="28" name="图片_3"/>
                  <wp:cNvGraphicFramePr/>
                  <a:graphic xmlns:a="http://schemas.openxmlformats.org/drawingml/2006/main">
                    <a:graphicData uri="http://schemas.openxmlformats.org/drawingml/2006/picture">
                      <pic:pic xmlns:pic="http://schemas.openxmlformats.org/drawingml/2006/picture">
                        <pic:nvPicPr>
                          <pic:cNvPr id="28" name="图片_3"/>
                          <pic:cNvPicPr/>
                        </pic:nvPicPr>
                        <pic:blipFill>
                          <a:blip r:embed="rId9"/>
                          <a:stretch>
                            <a:fillRect/>
                          </a:stretch>
                        </pic:blipFill>
                        <pic:spPr>
                          <a:xfrm>
                            <a:off x="0" y="0"/>
                            <a:ext cx="982980" cy="134429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2F主卧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149225</wp:posOffset>
                  </wp:positionH>
                  <wp:positionV relativeFrom="paragraph">
                    <wp:posOffset>108585</wp:posOffset>
                  </wp:positionV>
                  <wp:extent cx="835025" cy="1959610"/>
                  <wp:effectExtent l="0" t="0" r="3175" b="6350"/>
                  <wp:wrapNone/>
                  <wp:docPr id="30" name="组合_11_SpCnt_2"/>
                  <wp:cNvGraphicFramePr/>
                  <a:graphic xmlns:a="http://schemas.openxmlformats.org/drawingml/2006/main">
                    <a:graphicData uri="http://schemas.openxmlformats.org/drawingml/2006/picture">
                      <pic:pic xmlns:pic="http://schemas.openxmlformats.org/drawingml/2006/picture">
                        <pic:nvPicPr>
                          <pic:cNvPr id="30" name="组合_11_SpCnt_2"/>
                          <pic:cNvPicPr/>
                        </pic:nvPicPr>
                        <pic:blipFill>
                          <a:blip r:embed="rId8"/>
                          <a:stretch>
                            <a:fillRect/>
                          </a:stretch>
                        </pic:blipFill>
                        <pic:spPr>
                          <a:xfrm>
                            <a:off x="0" y="0"/>
                            <a:ext cx="835025" cy="195961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2F主卧衣帽间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136525</wp:posOffset>
                  </wp:positionH>
                  <wp:positionV relativeFrom="paragraph">
                    <wp:posOffset>49530</wp:posOffset>
                  </wp:positionV>
                  <wp:extent cx="835025" cy="1958975"/>
                  <wp:effectExtent l="0" t="0" r="3175" b="6985"/>
                  <wp:wrapNone/>
                  <wp:docPr id="31" name="组合_11_SpCnt_3"/>
                  <wp:cNvGraphicFramePr/>
                  <a:graphic xmlns:a="http://schemas.openxmlformats.org/drawingml/2006/main">
                    <a:graphicData uri="http://schemas.openxmlformats.org/drawingml/2006/picture">
                      <pic:pic xmlns:pic="http://schemas.openxmlformats.org/drawingml/2006/picture">
                        <pic:nvPicPr>
                          <pic:cNvPr id="31" name="组合_11_SpCnt_3"/>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2F主卫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28575</wp:posOffset>
                  </wp:positionH>
                  <wp:positionV relativeFrom="paragraph">
                    <wp:posOffset>67310</wp:posOffset>
                  </wp:positionV>
                  <wp:extent cx="996315" cy="1438910"/>
                  <wp:effectExtent l="0" t="0" r="13335" b="8890"/>
                  <wp:wrapNone/>
                  <wp:docPr id="29" name="图片_11"/>
                  <wp:cNvGraphicFramePr/>
                  <a:graphic xmlns:a="http://schemas.openxmlformats.org/drawingml/2006/main">
                    <a:graphicData uri="http://schemas.openxmlformats.org/drawingml/2006/picture">
                      <pic:pic xmlns:pic="http://schemas.openxmlformats.org/drawingml/2006/picture">
                        <pic:nvPicPr>
                          <pic:cNvPr id="29" name="图片_11"/>
                          <pic:cNvPicPr/>
                        </pic:nvPicPr>
                        <pic:blipFill>
                          <a:blip r:embed="rId9"/>
                          <a:stretch>
                            <a:fillRect/>
                          </a:stretch>
                        </pic:blipFill>
                        <pic:spPr>
                          <a:xfrm>
                            <a:off x="0" y="0"/>
                            <a:ext cx="996315" cy="143891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2F儿童房</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151765</wp:posOffset>
                  </wp:positionH>
                  <wp:positionV relativeFrom="paragraph">
                    <wp:posOffset>59055</wp:posOffset>
                  </wp:positionV>
                  <wp:extent cx="835025" cy="1958975"/>
                  <wp:effectExtent l="0" t="0" r="3175" b="6985"/>
                  <wp:wrapNone/>
                  <wp:docPr id="33" name="组合_11_SpCnt_4"/>
                  <wp:cNvGraphicFramePr/>
                  <a:graphic xmlns:a="http://schemas.openxmlformats.org/drawingml/2006/main">
                    <a:graphicData uri="http://schemas.openxmlformats.org/drawingml/2006/picture">
                      <pic:pic xmlns:pic="http://schemas.openxmlformats.org/drawingml/2006/picture">
                        <pic:nvPicPr>
                          <pic:cNvPr id="33" name="组合_11_SpCnt_4"/>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137795</wp:posOffset>
                  </wp:positionH>
                  <wp:positionV relativeFrom="paragraph">
                    <wp:posOffset>97155</wp:posOffset>
                  </wp:positionV>
                  <wp:extent cx="835025" cy="1958975"/>
                  <wp:effectExtent l="0" t="0" r="3175" b="6985"/>
                  <wp:wrapNone/>
                  <wp:docPr id="22" name="组合_11_SpCnt_5"/>
                  <wp:cNvGraphicFramePr/>
                  <a:graphic xmlns:a="http://schemas.openxmlformats.org/drawingml/2006/main">
                    <a:graphicData uri="http://schemas.openxmlformats.org/drawingml/2006/picture">
                      <pic:pic xmlns:pic="http://schemas.openxmlformats.org/drawingml/2006/picture">
                        <pic:nvPicPr>
                          <pic:cNvPr id="22" name="组合_11_SpCnt_5"/>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86"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2F次卫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139700</wp:posOffset>
                  </wp:positionH>
                  <wp:positionV relativeFrom="paragraph">
                    <wp:posOffset>133350</wp:posOffset>
                  </wp:positionV>
                  <wp:extent cx="920750" cy="1397635"/>
                  <wp:effectExtent l="0" t="0" r="12700" b="12065"/>
                  <wp:wrapNone/>
                  <wp:docPr id="23" name="图片_13"/>
                  <wp:cNvGraphicFramePr/>
                  <a:graphic xmlns:a="http://schemas.openxmlformats.org/drawingml/2006/main">
                    <a:graphicData uri="http://schemas.openxmlformats.org/drawingml/2006/picture">
                      <pic:pic xmlns:pic="http://schemas.openxmlformats.org/drawingml/2006/picture">
                        <pic:nvPicPr>
                          <pic:cNvPr id="23" name="图片_13"/>
                          <pic:cNvPicPr/>
                        </pic:nvPicPr>
                        <pic:blipFill>
                          <a:blip r:embed="rId10"/>
                          <a:stretch>
                            <a:fillRect/>
                          </a:stretch>
                        </pic:blipFill>
                        <pic:spPr>
                          <a:xfrm>
                            <a:off x="0" y="0"/>
                            <a:ext cx="920750" cy="139763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1F客厅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124460</wp:posOffset>
                  </wp:positionH>
                  <wp:positionV relativeFrom="paragraph">
                    <wp:posOffset>24765</wp:posOffset>
                  </wp:positionV>
                  <wp:extent cx="803910" cy="1896110"/>
                  <wp:effectExtent l="0" t="0" r="15240" b="8890"/>
                  <wp:wrapNone/>
                  <wp:docPr id="24" name="组合_11_SpCnt_6"/>
                  <wp:cNvGraphicFramePr/>
                  <a:graphic xmlns:a="http://schemas.openxmlformats.org/drawingml/2006/main">
                    <a:graphicData uri="http://schemas.openxmlformats.org/drawingml/2006/picture">
                      <pic:pic xmlns:pic="http://schemas.openxmlformats.org/drawingml/2006/picture">
                        <pic:nvPicPr>
                          <pic:cNvPr id="24" name="组合_11_SpCnt_6"/>
                          <pic:cNvPicPr/>
                        </pic:nvPicPr>
                        <pic:blipFill>
                          <a:blip r:embed="rId8"/>
                          <a:stretch>
                            <a:fillRect/>
                          </a:stretch>
                        </pic:blipFill>
                        <pic:spPr>
                          <a:xfrm>
                            <a:off x="0" y="0"/>
                            <a:ext cx="803910" cy="189611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6400*2880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114935</wp:posOffset>
                  </wp:positionH>
                  <wp:positionV relativeFrom="paragraph">
                    <wp:posOffset>95250</wp:posOffset>
                  </wp:positionV>
                  <wp:extent cx="835025" cy="1958975"/>
                  <wp:effectExtent l="0" t="0" r="3175" b="6985"/>
                  <wp:wrapNone/>
                  <wp:docPr id="25" name="组合_11_SpCnt_7"/>
                  <wp:cNvGraphicFramePr/>
                  <a:graphic xmlns:a="http://schemas.openxmlformats.org/drawingml/2006/main">
                    <a:graphicData uri="http://schemas.openxmlformats.org/drawingml/2006/picture">
                      <pic:pic xmlns:pic="http://schemas.openxmlformats.org/drawingml/2006/picture">
                        <pic:nvPicPr>
                          <pic:cNvPr id="25" name="组合_11_SpCnt_7"/>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4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1F次卫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102235</wp:posOffset>
                  </wp:positionH>
                  <wp:positionV relativeFrom="paragraph">
                    <wp:posOffset>159385</wp:posOffset>
                  </wp:positionV>
                  <wp:extent cx="841375" cy="1118870"/>
                  <wp:effectExtent l="0" t="0" r="15875" b="5080"/>
                  <wp:wrapNone/>
                  <wp:docPr id="26" name="图片_4"/>
                  <wp:cNvGraphicFramePr/>
                  <a:graphic xmlns:a="http://schemas.openxmlformats.org/drawingml/2006/main">
                    <a:graphicData uri="http://schemas.openxmlformats.org/drawingml/2006/picture">
                      <pic:pic xmlns:pic="http://schemas.openxmlformats.org/drawingml/2006/picture">
                        <pic:nvPicPr>
                          <pic:cNvPr id="26" name="图片_4"/>
                          <pic:cNvPicPr/>
                        </pic:nvPicPr>
                        <pic:blipFill>
                          <a:blip r:embed="rId11"/>
                          <a:stretch>
                            <a:fillRect/>
                          </a:stretch>
                        </pic:blipFill>
                        <pic:spPr>
                          <a:xfrm>
                            <a:off x="0" y="0"/>
                            <a:ext cx="841375" cy="111887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800*1600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2F活动室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132715</wp:posOffset>
                  </wp:positionH>
                  <wp:positionV relativeFrom="paragraph">
                    <wp:posOffset>49530</wp:posOffset>
                  </wp:positionV>
                  <wp:extent cx="835025" cy="1958975"/>
                  <wp:effectExtent l="0" t="0" r="3175" b="6985"/>
                  <wp:wrapNone/>
                  <wp:docPr id="3" name="组合_11_SpCnt_8"/>
                  <wp:cNvGraphicFramePr/>
                  <a:graphic xmlns:a="http://schemas.openxmlformats.org/drawingml/2006/main">
                    <a:graphicData uri="http://schemas.openxmlformats.org/drawingml/2006/picture">
                      <pic:pic xmlns:pic="http://schemas.openxmlformats.org/drawingml/2006/picture">
                        <pic:nvPicPr>
                          <pic:cNvPr id="3" name="组合_11_SpCnt_8"/>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2F主卧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125730</wp:posOffset>
                  </wp:positionH>
                  <wp:positionV relativeFrom="paragraph">
                    <wp:posOffset>57785</wp:posOffset>
                  </wp:positionV>
                  <wp:extent cx="835025" cy="1958975"/>
                  <wp:effectExtent l="0" t="0" r="3175" b="6985"/>
                  <wp:wrapNone/>
                  <wp:docPr id="4" name="组合_11_SpCnt_9"/>
                  <wp:cNvGraphicFramePr/>
                  <a:graphic xmlns:a="http://schemas.openxmlformats.org/drawingml/2006/main">
                    <a:graphicData uri="http://schemas.openxmlformats.org/drawingml/2006/picture">
                      <pic:pic xmlns:pic="http://schemas.openxmlformats.org/drawingml/2006/picture">
                        <pic:nvPicPr>
                          <pic:cNvPr id="4" name="组合_11_SpCnt_9"/>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428"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2F主卫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52070</wp:posOffset>
                  </wp:positionH>
                  <wp:positionV relativeFrom="paragraph">
                    <wp:posOffset>88900</wp:posOffset>
                  </wp:positionV>
                  <wp:extent cx="993140" cy="1320165"/>
                  <wp:effectExtent l="0" t="0" r="16510" b="13335"/>
                  <wp:wrapNone/>
                  <wp:docPr id="62" name="图片_1"/>
                  <wp:cNvGraphicFramePr/>
                  <a:graphic xmlns:a="http://schemas.openxmlformats.org/drawingml/2006/main">
                    <a:graphicData uri="http://schemas.openxmlformats.org/drawingml/2006/picture">
                      <pic:pic xmlns:pic="http://schemas.openxmlformats.org/drawingml/2006/picture">
                        <pic:nvPicPr>
                          <pic:cNvPr id="62" name="图片_1"/>
                          <pic:cNvPicPr/>
                        </pic:nvPicPr>
                        <pic:blipFill>
                          <a:blip r:embed="rId9"/>
                          <a:stretch>
                            <a:fillRect/>
                          </a:stretch>
                        </pic:blipFill>
                        <pic:spPr>
                          <a:xfrm>
                            <a:off x="0" y="0"/>
                            <a:ext cx="993140" cy="132016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800*1600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3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161925</wp:posOffset>
                  </wp:positionH>
                  <wp:positionV relativeFrom="paragraph">
                    <wp:posOffset>49530</wp:posOffset>
                  </wp:positionV>
                  <wp:extent cx="665480" cy="1710690"/>
                  <wp:effectExtent l="0" t="0" r="1270" b="3810"/>
                  <wp:wrapNone/>
                  <wp:docPr id="63" name="组合_11_SpCnt_10"/>
                  <wp:cNvGraphicFramePr/>
                  <a:graphic xmlns:a="http://schemas.openxmlformats.org/drawingml/2006/main">
                    <a:graphicData uri="http://schemas.openxmlformats.org/drawingml/2006/picture">
                      <pic:pic xmlns:pic="http://schemas.openxmlformats.org/drawingml/2006/picture">
                        <pic:nvPicPr>
                          <pic:cNvPr id="63" name="组合_11_SpCnt_10"/>
                          <pic:cNvPicPr/>
                        </pic:nvPicPr>
                        <pic:blipFill>
                          <a:blip r:embed="rId8"/>
                          <a:stretch>
                            <a:fillRect/>
                          </a:stretch>
                        </pic:blipFill>
                        <pic:spPr>
                          <a:xfrm>
                            <a:off x="0" y="0"/>
                            <a:ext cx="665480" cy="171069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8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2F次卫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93980</wp:posOffset>
                  </wp:positionH>
                  <wp:positionV relativeFrom="paragraph">
                    <wp:posOffset>-652780</wp:posOffset>
                  </wp:positionV>
                  <wp:extent cx="943610" cy="1367155"/>
                  <wp:effectExtent l="0" t="0" r="8890" b="4445"/>
                  <wp:wrapNone/>
                  <wp:docPr id="67" name="图片_2_SpCnt_1"/>
                  <wp:cNvGraphicFramePr/>
                  <a:graphic xmlns:a="http://schemas.openxmlformats.org/drawingml/2006/main">
                    <a:graphicData uri="http://schemas.openxmlformats.org/drawingml/2006/picture">
                      <pic:pic xmlns:pic="http://schemas.openxmlformats.org/drawingml/2006/picture">
                        <pic:nvPicPr>
                          <pic:cNvPr id="67" name="图片_2_SpCnt_1"/>
                          <pic:cNvPicPr/>
                        </pic:nvPicPr>
                        <pic:blipFill>
                          <a:blip r:embed="rId11"/>
                          <a:stretch>
                            <a:fillRect/>
                          </a:stretch>
                        </pic:blipFill>
                        <pic:spPr>
                          <a:xfrm>
                            <a:off x="0" y="0"/>
                            <a:ext cx="943610" cy="136715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800*1600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0" w:hRule="atLeast"/>
        </w:trPr>
        <w:tc>
          <w:tcPr>
            <w:tcW w:w="102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院士工作站140㎡  （配套用房），共1套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0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1F客厅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178435</wp:posOffset>
                  </wp:positionH>
                  <wp:positionV relativeFrom="paragraph">
                    <wp:posOffset>38735</wp:posOffset>
                  </wp:positionV>
                  <wp:extent cx="835025" cy="1593215"/>
                  <wp:effectExtent l="0" t="0" r="3175" b="6985"/>
                  <wp:wrapNone/>
                  <wp:docPr id="64" name="组合_11_SpCnt_11"/>
                  <wp:cNvGraphicFramePr/>
                  <a:graphic xmlns:a="http://schemas.openxmlformats.org/drawingml/2006/main">
                    <a:graphicData uri="http://schemas.openxmlformats.org/drawingml/2006/picture">
                      <pic:pic xmlns:pic="http://schemas.openxmlformats.org/drawingml/2006/picture">
                        <pic:nvPicPr>
                          <pic:cNvPr id="64" name="组合_11_SpCnt_11"/>
                          <pic:cNvPicPr/>
                        </pic:nvPicPr>
                        <pic:blipFill>
                          <a:blip r:embed="rId12"/>
                          <a:stretch>
                            <a:fillRect/>
                          </a:stretch>
                        </pic:blipFill>
                        <pic:spPr>
                          <a:xfrm>
                            <a:off x="0" y="0"/>
                            <a:ext cx="835025" cy="159321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6600*5500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6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1F洗衣房</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60325</wp:posOffset>
                  </wp:positionH>
                  <wp:positionV relativeFrom="paragraph">
                    <wp:posOffset>71120</wp:posOffset>
                  </wp:positionV>
                  <wp:extent cx="924560" cy="1268095"/>
                  <wp:effectExtent l="0" t="0" r="5080" b="12065"/>
                  <wp:wrapNone/>
                  <wp:docPr id="60" name="图片_11_SpCnt_1"/>
                  <wp:cNvGraphicFramePr/>
                  <a:graphic xmlns:a="http://schemas.openxmlformats.org/drawingml/2006/main">
                    <a:graphicData uri="http://schemas.openxmlformats.org/drawingml/2006/picture">
                      <pic:pic xmlns:pic="http://schemas.openxmlformats.org/drawingml/2006/picture">
                        <pic:nvPicPr>
                          <pic:cNvPr id="60" name="图片_11_SpCnt_1"/>
                          <pic:cNvPicPr/>
                        </pic:nvPicPr>
                        <pic:blipFill>
                          <a:blip r:embed="rId11"/>
                          <a:stretch>
                            <a:fillRect/>
                          </a:stretch>
                        </pic:blipFill>
                        <pic:spPr>
                          <a:xfrm>
                            <a:off x="0" y="0"/>
                            <a:ext cx="924560" cy="126809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1500*2400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86"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2F办公室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95885</wp:posOffset>
                  </wp:positionH>
                  <wp:positionV relativeFrom="paragraph">
                    <wp:posOffset>66675</wp:posOffset>
                  </wp:positionV>
                  <wp:extent cx="944245" cy="1207135"/>
                  <wp:effectExtent l="0" t="0" r="8255" b="12065"/>
                  <wp:wrapNone/>
                  <wp:docPr id="61" name="图片_11_SpCnt_2"/>
                  <wp:cNvGraphicFramePr/>
                  <a:graphic xmlns:a="http://schemas.openxmlformats.org/drawingml/2006/main">
                    <a:graphicData uri="http://schemas.openxmlformats.org/drawingml/2006/picture">
                      <pic:pic xmlns:pic="http://schemas.openxmlformats.org/drawingml/2006/picture">
                        <pic:nvPicPr>
                          <pic:cNvPr id="61" name="图片_11_SpCnt_2"/>
                          <pic:cNvPicPr/>
                        </pic:nvPicPr>
                        <pic:blipFill>
                          <a:blip r:embed="rId13"/>
                          <a:stretch>
                            <a:fillRect/>
                          </a:stretch>
                        </pic:blipFill>
                        <pic:spPr>
                          <a:xfrm>
                            <a:off x="0" y="0"/>
                            <a:ext cx="944245" cy="120713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94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2F办公室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41910</wp:posOffset>
                  </wp:positionH>
                  <wp:positionV relativeFrom="paragraph">
                    <wp:posOffset>250825</wp:posOffset>
                  </wp:positionV>
                  <wp:extent cx="970915" cy="1324610"/>
                  <wp:effectExtent l="0" t="0" r="635" b="8890"/>
                  <wp:wrapNone/>
                  <wp:docPr id="65" name="图片_11_SpCnt_3"/>
                  <wp:cNvGraphicFramePr/>
                  <a:graphic xmlns:a="http://schemas.openxmlformats.org/drawingml/2006/main">
                    <a:graphicData uri="http://schemas.openxmlformats.org/drawingml/2006/picture">
                      <pic:pic xmlns:pic="http://schemas.openxmlformats.org/drawingml/2006/picture">
                        <pic:nvPicPr>
                          <pic:cNvPr id="65" name="图片_11_SpCnt_3"/>
                          <pic:cNvPicPr/>
                        </pic:nvPicPr>
                        <pic:blipFill>
                          <a:blip r:embed="rId14"/>
                          <a:stretch>
                            <a:fillRect/>
                          </a:stretch>
                        </pic:blipFill>
                        <pic:spPr>
                          <a:xfrm>
                            <a:off x="0" y="0"/>
                            <a:ext cx="970915" cy="132461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0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2F过道</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19685</wp:posOffset>
                  </wp:positionH>
                  <wp:positionV relativeFrom="paragraph">
                    <wp:posOffset>121920</wp:posOffset>
                  </wp:positionV>
                  <wp:extent cx="1010285" cy="1392555"/>
                  <wp:effectExtent l="0" t="0" r="18415" b="17145"/>
                  <wp:wrapNone/>
                  <wp:docPr id="66" name="图片_11_SpCnt_4"/>
                  <wp:cNvGraphicFramePr/>
                  <a:graphic xmlns:a="http://schemas.openxmlformats.org/drawingml/2006/main">
                    <a:graphicData uri="http://schemas.openxmlformats.org/drawingml/2006/picture">
                      <pic:pic xmlns:pic="http://schemas.openxmlformats.org/drawingml/2006/picture">
                        <pic:nvPicPr>
                          <pic:cNvPr id="66" name="图片_11_SpCnt_4"/>
                          <pic:cNvPicPr/>
                        </pic:nvPicPr>
                        <pic:blipFill>
                          <a:blip r:embed="rId9"/>
                          <a:stretch>
                            <a:fillRect/>
                          </a:stretch>
                        </pic:blipFill>
                        <pic:spPr>
                          <a:xfrm>
                            <a:off x="0" y="0"/>
                            <a:ext cx="1010285" cy="139255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600*1650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78"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-2540</wp:posOffset>
                  </wp:positionH>
                  <wp:positionV relativeFrom="paragraph">
                    <wp:posOffset>57150</wp:posOffset>
                  </wp:positionV>
                  <wp:extent cx="1059180" cy="1438910"/>
                  <wp:effectExtent l="0" t="0" r="7620" b="8890"/>
                  <wp:wrapNone/>
                  <wp:docPr id="36" name="图片_11_SpCnt_5"/>
                  <wp:cNvGraphicFramePr/>
                  <a:graphic xmlns:a="http://schemas.openxmlformats.org/drawingml/2006/main">
                    <a:graphicData uri="http://schemas.openxmlformats.org/drawingml/2006/picture">
                      <pic:pic xmlns:pic="http://schemas.openxmlformats.org/drawingml/2006/picture">
                        <pic:nvPicPr>
                          <pic:cNvPr id="36" name="图片_11_SpCnt_5"/>
                          <pic:cNvPicPr/>
                        </pic:nvPicPr>
                        <pic:blipFill>
                          <a:blip r:embed="rId9"/>
                          <a:stretch>
                            <a:fillRect/>
                          </a:stretch>
                        </pic:blipFill>
                        <pic:spPr>
                          <a:xfrm>
                            <a:off x="0" y="0"/>
                            <a:ext cx="1059180" cy="143891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600*1650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2F值班休息室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-5080</wp:posOffset>
                  </wp:positionH>
                  <wp:positionV relativeFrom="paragraph">
                    <wp:posOffset>35560</wp:posOffset>
                  </wp:positionV>
                  <wp:extent cx="835025" cy="1958975"/>
                  <wp:effectExtent l="0" t="0" r="3175" b="6985"/>
                  <wp:wrapNone/>
                  <wp:docPr id="38" name="组合_11_SpCnt_12"/>
                  <wp:cNvGraphicFramePr/>
                  <a:graphic xmlns:a="http://schemas.openxmlformats.org/drawingml/2006/main">
                    <a:graphicData uri="http://schemas.openxmlformats.org/drawingml/2006/picture">
                      <pic:pic xmlns:pic="http://schemas.openxmlformats.org/drawingml/2006/picture">
                        <pic:nvPicPr>
                          <pic:cNvPr id="38" name="组合_11_SpCnt_12"/>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2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1F客厅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128270</wp:posOffset>
                  </wp:positionH>
                  <wp:positionV relativeFrom="paragraph">
                    <wp:posOffset>83820</wp:posOffset>
                  </wp:positionV>
                  <wp:extent cx="637540" cy="1644015"/>
                  <wp:effectExtent l="0" t="0" r="2540" b="1905"/>
                  <wp:wrapNone/>
                  <wp:docPr id="37" name="组合_11_SpCnt_13"/>
                  <wp:cNvGraphicFramePr/>
                  <a:graphic xmlns:a="http://schemas.openxmlformats.org/drawingml/2006/main">
                    <a:graphicData uri="http://schemas.openxmlformats.org/drawingml/2006/picture">
                      <pic:pic xmlns:pic="http://schemas.openxmlformats.org/drawingml/2006/picture">
                        <pic:nvPicPr>
                          <pic:cNvPr id="37" name="组合_11_SpCnt_13"/>
                          <pic:cNvPicPr/>
                        </pic:nvPicPr>
                        <pic:blipFill>
                          <a:blip r:embed="rId15"/>
                          <a:stretch>
                            <a:fillRect/>
                          </a:stretch>
                        </pic:blipFill>
                        <pic:spPr>
                          <a:xfrm>
                            <a:off x="0" y="0"/>
                            <a:ext cx="637540" cy="164401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68580</wp:posOffset>
                  </wp:positionH>
                  <wp:positionV relativeFrom="paragraph">
                    <wp:posOffset>66040</wp:posOffset>
                  </wp:positionV>
                  <wp:extent cx="835025" cy="1958975"/>
                  <wp:effectExtent l="0" t="0" r="3175" b="6985"/>
                  <wp:wrapNone/>
                  <wp:docPr id="41" name="组合_11_SpCnt_14"/>
                  <wp:cNvGraphicFramePr/>
                  <a:graphic xmlns:a="http://schemas.openxmlformats.org/drawingml/2006/main">
                    <a:graphicData uri="http://schemas.openxmlformats.org/drawingml/2006/picture">
                      <pic:pic xmlns:pic="http://schemas.openxmlformats.org/drawingml/2006/picture">
                        <pic:nvPicPr>
                          <pic:cNvPr id="41" name="组合_11_SpCnt_14"/>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3050*2650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9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1F公共卫生间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81915</wp:posOffset>
                  </wp:positionH>
                  <wp:positionV relativeFrom="paragraph">
                    <wp:posOffset>80010</wp:posOffset>
                  </wp:positionV>
                  <wp:extent cx="1013460" cy="1385570"/>
                  <wp:effectExtent l="0" t="0" r="15240" b="5080"/>
                  <wp:wrapNone/>
                  <wp:docPr id="35" name="图片_5"/>
                  <wp:cNvGraphicFramePr/>
                  <a:graphic xmlns:a="http://schemas.openxmlformats.org/drawingml/2006/main">
                    <a:graphicData uri="http://schemas.openxmlformats.org/drawingml/2006/picture">
                      <pic:pic xmlns:pic="http://schemas.openxmlformats.org/drawingml/2006/picture">
                        <pic:nvPicPr>
                          <pic:cNvPr id="35" name="图片_5"/>
                          <pic:cNvPicPr/>
                        </pic:nvPicPr>
                        <pic:blipFill>
                          <a:blip r:embed="rId9"/>
                          <a:stretch>
                            <a:fillRect/>
                          </a:stretch>
                        </pic:blipFill>
                        <pic:spPr>
                          <a:xfrm>
                            <a:off x="0" y="0"/>
                            <a:ext cx="1013460" cy="138557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2F活动室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125730</wp:posOffset>
                  </wp:positionH>
                  <wp:positionV relativeFrom="paragraph">
                    <wp:posOffset>49530</wp:posOffset>
                  </wp:positionV>
                  <wp:extent cx="835025" cy="1958975"/>
                  <wp:effectExtent l="0" t="0" r="3175" b="6985"/>
                  <wp:wrapNone/>
                  <wp:docPr id="39" name="组合_11_SpCnt_15"/>
                  <wp:cNvGraphicFramePr/>
                  <a:graphic xmlns:a="http://schemas.openxmlformats.org/drawingml/2006/main">
                    <a:graphicData uri="http://schemas.openxmlformats.org/drawingml/2006/picture">
                      <pic:pic xmlns:pic="http://schemas.openxmlformats.org/drawingml/2006/picture">
                        <pic:nvPicPr>
                          <pic:cNvPr id="39" name="组合_11_SpCnt_15"/>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2800*2870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2F主卧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141605</wp:posOffset>
                  </wp:positionH>
                  <wp:positionV relativeFrom="paragraph">
                    <wp:posOffset>57785</wp:posOffset>
                  </wp:positionV>
                  <wp:extent cx="835025" cy="1958975"/>
                  <wp:effectExtent l="0" t="0" r="3175" b="6985"/>
                  <wp:wrapNone/>
                  <wp:docPr id="42" name="组合_11_SpCnt_16"/>
                  <wp:cNvGraphicFramePr/>
                  <a:graphic xmlns:a="http://schemas.openxmlformats.org/drawingml/2006/main">
                    <a:graphicData uri="http://schemas.openxmlformats.org/drawingml/2006/picture">
                      <pic:pic xmlns:pic="http://schemas.openxmlformats.org/drawingml/2006/picture">
                        <pic:nvPicPr>
                          <pic:cNvPr id="42" name="组合_11_SpCnt_16"/>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4000*2600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6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2F主卫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52070</wp:posOffset>
                  </wp:positionH>
                  <wp:positionV relativeFrom="paragraph">
                    <wp:posOffset>203835</wp:posOffset>
                  </wp:positionV>
                  <wp:extent cx="1043940" cy="1430020"/>
                  <wp:effectExtent l="0" t="0" r="7620" b="2540"/>
                  <wp:wrapNone/>
                  <wp:docPr id="40" name="图片_5_SpCnt_1"/>
                  <wp:cNvGraphicFramePr/>
                  <a:graphic xmlns:a="http://schemas.openxmlformats.org/drawingml/2006/main">
                    <a:graphicData uri="http://schemas.openxmlformats.org/drawingml/2006/picture">
                      <pic:pic xmlns:pic="http://schemas.openxmlformats.org/drawingml/2006/picture">
                        <pic:nvPicPr>
                          <pic:cNvPr id="40" name="图片_5_SpCnt_1"/>
                          <pic:cNvPicPr/>
                        </pic:nvPicPr>
                        <pic:blipFill>
                          <a:blip r:embed="rId9"/>
                          <a:stretch>
                            <a:fillRect/>
                          </a:stretch>
                        </pic:blipFill>
                        <pic:spPr>
                          <a:xfrm>
                            <a:off x="0" y="0"/>
                            <a:ext cx="1043940" cy="143002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215265</wp:posOffset>
                  </wp:positionH>
                  <wp:positionV relativeFrom="paragraph">
                    <wp:posOffset>90805</wp:posOffset>
                  </wp:positionV>
                  <wp:extent cx="835025" cy="1958975"/>
                  <wp:effectExtent l="0" t="0" r="3175" b="6985"/>
                  <wp:wrapNone/>
                  <wp:docPr id="13" name="组合_11_SpCnt_17"/>
                  <wp:cNvGraphicFramePr/>
                  <a:graphic xmlns:a="http://schemas.openxmlformats.org/drawingml/2006/main">
                    <a:graphicData uri="http://schemas.openxmlformats.org/drawingml/2006/picture">
                      <pic:pic xmlns:pic="http://schemas.openxmlformats.org/drawingml/2006/picture">
                        <pic:nvPicPr>
                          <pic:cNvPr id="13" name="组合_11_SpCnt_17"/>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3150*2870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9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2F次卫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44450</wp:posOffset>
                  </wp:positionH>
                  <wp:positionV relativeFrom="paragraph">
                    <wp:posOffset>171450</wp:posOffset>
                  </wp:positionV>
                  <wp:extent cx="993140" cy="1333500"/>
                  <wp:effectExtent l="0" t="0" r="16510" b="0"/>
                  <wp:wrapNone/>
                  <wp:docPr id="14" name="图片_5_SpCnt_2"/>
                  <wp:cNvGraphicFramePr/>
                  <a:graphic xmlns:a="http://schemas.openxmlformats.org/drawingml/2006/main">
                    <a:graphicData uri="http://schemas.openxmlformats.org/drawingml/2006/picture">
                      <pic:pic xmlns:pic="http://schemas.openxmlformats.org/drawingml/2006/picture">
                        <pic:nvPicPr>
                          <pic:cNvPr id="14" name="图片_5_SpCnt_2"/>
                          <pic:cNvPicPr/>
                        </pic:nvPicPr>
                        <pic:blipFill>
                          <a:blip r:embed="rId16"/>
                          <a:stretch>
                            <a:fillRect/>
                          </a:stretch>
                        </pic:blipFill>
                        <pic:spPr>
                          <a:xfrm>
                            <a:off x="0" y="0"/>
                            <a:ext cx="993140" cy="133350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3F主卧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231140</wp:posOffset>
                  </wp:positionH>
                  <wp:positionV relativeFrom="paragraph">
                    <wp:posOffset>57785</wp:posOffset>
                  </wp:positionV>
                  <wp:extent cx="835025" cy="1958975"/>
                  <wp:effectExtent l="0" t="0" r="3175" b="6985"/>
                  <wp:wrapNone/>
                  <wp:docPr id="10" name="组合_11_SpCnt_18"/>
                  <wp:cNvGraphicFramePr/>
                  <a:graphic xmlns:a="http://schemas.openxmlformats.org/drawingml/2006/main">
                    <a:graphicData uri="http://schemas.openxmlformats.org/drawingml/2006/picture">
                      <pic:pic xmlns:pic="http://schemas.openxmlformats.org/drawingml/2006/picture">
                        <pic:nvPicPr>
                          <pic:cNvPr id="10" name="组合_11_SpCnt_18"/>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42"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3F主卫洗手池</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139065</wp:posOffset>
                  </wp:positionH>
                  <wp:positionV relativeFrom="paragraph">
                    <wp:posOffset>-600075</wp:posOffset>
                  </wp:positionV>
                  <wp:extent cx="903605" cy="1302385"/>
                  <wp:effectExtent l="0" t="0" r="10795" b="12065"/>
                  <wp:wrapNone/>
                  <wp:docPr id="19" name="图片_5_SpCnt_3"/>
                  <wp:cNvGraphicFramePr/>
                  <a:graphic xmlns:a="http://schemas.openxmlformats.org/drawingml/2006/main">
                    <a:graphicData uri="http://schemas.openxmlformats.org/drawingml/2006/picture">
                      <pic:pic xmlns:pic="http://schemas.openxmlformats.org/drawingml/2006/picture">
                        <pic:nvPicPr>
                          <pic:cNvPr id="19" name="图片_5_SpCnt_3"/>
                          <pic:cNvPicPr/>
                        </pic:nvPicPr>
                        <pic:blipFill>
                          <a:blip r:embed="rId17"/>
                          <a:stretch>
                            <a:fillRect/>
                          </a:stretch>
                        </pic:blipFill>
                        <pic:spPr>
                          <a:xfrm>
                            <a:off x="0" y="0"/>
                            <a:ext cx="903605" cy="130238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2200*1600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74"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3F主卫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120015</wp:posOffset>
                  </wp:positionH>
                  <wp:positionV relativeFrom="paragraph">
                    <wp:posOffset>-575310</wp:posOffset>
                  </wp:positionV>
                  <wp:extent cx="892810" cy="1216660"/>
                  <wp:effectExtent l="0" t="0" r="2540" b="2540"/>
                  <wp:wrapNone/>
                  <wp:docPr id="16" name="图片_5_SpCnt_4"/>
                  <wp:cNvGraphicFramePr/>
                  <a:graphic xmlns:a="http://schemas.openxmlformats.org/drawingml/2006/main">
                    <a:graphicData uri="http://schemas.openxmlformats.org/drawingml/2006/picture">
                      <pic:pic xmlns:pic="http://schemas.openxmlformats.org/drawingml/2006/picture">
                        <pic:nvPicPr>
                          <pic:cNvPr id="16" name="图片_5_SpCnt_4"/>
                          <pic:cNvPicPr/>
                        </pic:nvPicPr>
                        <pic:blipFill>
                          <a:blip r:embed="rId11"/>
                          <a:stretch>
                            <a:fillRect/>
                          </a:stretch>
                        </pic:blipFill>
                        <pic:spPr>
                          <a:xfrm>
                            <a:off x="0" y="0"/>
                            <a:ext cx="892810" cy="121666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1F研讨区</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300355</wp:posOffset>
                  </wp:positionH>
                  <wp:positionV relativeFrom="paragraph">
                    <wp:posOffset>57785</wp:posOffset>
                  </wp:positionV>
                  <wp:extent cx="835025" cy="1958975"/>
                  <wp:effectExtent l="0" t="0" r="3175" b="6985"/>
                  <wp:wrapNone/>
                  <wp:docPr id="11" name="组合_11_SpCnt_19"/>
                  <wp:cNvGraphicFramePr/>
                  <a:graphic xmlns:a="http://schemas.openxmlformats.org/drawingml/2006/main">
                    <a:graphicData uri="http://schemas.openxmlformats.org/drawingml/2006/picture">
                      <pic:pic xmlns:pic="http://schemas.openxmlformats.org/drawingml/2006/picture">
                        <pic:nvPicPr>
                          <pic:cNvPr id="11" name="组合_11_SpCnt_19"/>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279400</wp:posOffset>
                  </wp:positionH>
                  <wp:positionV relativeFrom="paragraph">
                    <wp:posOffset>49530</wp:posOffset>
                  </wp:positionV>
                  <wp:extent cx="835025" cy="1958975"/>
                  <wp:effectExtent l="0" t="0" r="3175" b="6985"/>
                  <wp:wrapNone/>
                  <wp:docPr id="8" name="组合_11_SpCnt_20"/>
                  <wp:cNvGraphicFramePr/>
                  <a:graphic xmlns:a="http://schemas.openxmlformats.org/drawingml/2006/main">
                    <a:graphicData uri="http://schemas.openxmlformats.org/drawingml/2006/picture">
                      <pic:pic xmlns:pic="http://schemas.openxmlformats.org/drawingml/2006/picture">
                        <pic:nvPicPr>
                          <pic:cNvPr id="8" name="组合_11_SpCnt_20"/>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3050*2650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86"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1F公共卫生间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82550</wp:posOffset>
                  </wp:positionH>
                  <wp:positionV relativeFrom="paragraph">
                    <wp:posOffset>128270</wp:posOffset>
                  </wp:positionV>
                  <wp:extent cx="876300" cy="1179195"/>
                  <wp:effectExtent l="0" t="0" r="0" b="1905"/>
                  <wp:wrapNone/>
                  <wp:docPr id="12" name="图片_5_SpCnt_5"/>
                  <wp:cNvGraphicFramePr/>
                  <a:graphic xmlns:a="http://schemas.openxmlformats.org/drawingml/2006/main">
                    <a:graphicData uri="http://schemas.openxmlformats.org/drawingml/2006/picture">
                      <pic:pic xmlns:pic="http://schemas.openxmlformats.org/drawingml/2006/picture">
                        <pic:nvPicPr>
                          <pic:cNvPr id="12" name="图片_5_SpCnt_5"/>
                          <pic:cNvPicPr/>
                        </pic:nvPicPr>
                        <pic:blipFill>
                          <a:blip r:embed="rId9"/>
                          <a:stretch>
                            <a:fillRect/>
                          </a:stretch>
                        </pic:blipFill>
                        <pic:spPr>
                          <a:xfrm>
                            <a:off x="0" y="0"/>
                            <a:ext cx="876300" cy="117919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2F起居室+主卧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229235</wp:posOffset>
                  </wp:positionH>
                  <wp:positionV relativeFrom="paragraph">
                    <wp:posOffset>90805</wp:posOffset>
                  </wp:positionV>
                  <wp:extent cx="776605" cy="1958975"/>
                  <wp:effectExtent l="0" t="0" r="635" b="6985"/>
                  <wp:wrapNone/>
                  <wp:docPr id="6" name="组合_11_SpCnt_21"/>
                  <wp:cNvGraphicFramePr/>
                  <a:graphic xmlns:a="http://schemas.openxmlformats.org/drawingml/2006/main">
                    <a:graphicData uri="http://schemas.openxmlformats.org/drawingml/2006/picture">
                      <pic:pic xmlns:pic="http://schemas.openxmlformats.org/drawingml/2006/picture">
                        <pic:nvPicPr>
                          <pic:cNvPr id="6" name="组合_11_SpCnt_21"/>
                          <pic:cNvPicPr/>
                        </pic:nvPicPr>
                        <pic:blipFill>
                          <a:blip r:embed="rId18"/>
                          <a:stretch>
                            <a:fillRect/>
                          </a:stretch>
                        </pic:blipFill>
                        <pic:spPr>
                          <a:xfrm>
                            <a:off x="0" y="0"/>
                            <a:ext cx="77660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6900*2600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2F主卫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21590</wp:posOffset>
                  </wp:positionH>
                  <wp:positionV relativeFrom="paragraph">
                    <wp:posOffset>230505</wp:posOffset>
                  </wp:positionV>
                  <wp:extent cx="1044575" cy="1501140"/>
                  <wp:effectExtent l="0" t="0" r="3175" b="3810"/>
                  <wp:wrapNone/>
                  <wp:docPr id="7" name="图片_5_SpCnt_6"/>
                  <wp:cNvGraphicFramePr/>
                  <a:graphic xmlns:a="http://schemas.openxmlformats.org/drawingml/2006/main">
                    <a:graphicData uri="http://schemas.openxmlformats.org/drawingml/2006/picture">
                      <pic:pic xmlns:pic="http://schemas.openxmlformats.org/drawingml/2006/picture">
                        <pic:nvPicPr>
                          <pic:cNvPr id="7" name="图片_5_SpCnt_6"/>
                          <pic:cNvPicPr/>
                        </pic:nvPicPr>
                        <pic:blipFill>
                          <a:blip r:embed="rId9"/>
                          <a:stretch>
                            <a:fillRect/>
                          </a:stretch>
                        </pic:blipFill>
                        <pic:spPr>
                          <a:xfrm>
                            <a:off x="0" y="0"/>
                            <a:ext cx="1044575" cy="150114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210820</wp:posOffset>
                  </wp:positionH>
                  <wp:positionV relativeFrom="paragraph">
                    <wp:posOffset>49530</wp:posOffset>
                  </wp:positionV>
                  <wp:extent cx="835025" cy="1958975"/>
                  <wp:effectExtent l="0" t="0" r="3175" b="6985"/>
                  <wp:wrapNone/>
                  <wp:docPr id="9" name="组合_11_SpCnt_22"/>
                  <wp:cNvGraphicFramePr/>
                  <a:graphic xmlns:a="http://schemas.openxmlformats.org/drawingml/2006/main">
                    <a:graphicData uri="http://schemas.openxmlformats.org/drawingml/2006/picture">
                      <pic:pic xmlns:pic="http://schemas.openxmlformats.org/drawingml/2006/picture">
                        <pic:nvPicPr>
                          <pic:cNvPr id="9" name="组合_11_SpCnt_22"/>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3050*2800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1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2F次卫</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112395</wp:posOffset>
                  </wp:positionH>
                  <wp:positionV relativeFrom="paragraph">
                    <wp:posOffset>139700</wp:posOffset>
                  </wp:positionV>
                  <wp:extent cx="885825" cy="1274445"/>
                  <wp:effectExtent l="0" t="0" r="9525" b="1905"/>
                  <wp:wrapNone/>
                  <wp:docPr id="15" name="图片_5_SpCnt_7"/>
                  <wp:cNvGraphicFramePr/>
                  <a:graphic xmlns:a="http://schemas.openxmlformats.org/drawingml/2006/main">
                    <a:graphicData uri="http://schemas.openxmlformats.org/drawingml/2006/picture">
                      <pic:pic xmlns:pic="http://schemas.openxmlformats.org/drawingml/2006/picture">
                        <pic:nvPicPr>
                          <pic:cNvPr id="15" name="图片_5_SpCnt_7"/>
                          <pic:cNvPicPr/>
                        </pic:nvPicPr>
                        <pic:blipFill>
                          <a:blip r:embed="rId9"/>
                          <a:stretch>
                            <a:fillRect/>
                          </a:stretch>
                        </pic:blipFill>
                        <pic:spPr>
                          <a:xfrm>
                            <a:off x="0" y="0"/>
                            <a:ext cx="885825" cy="127444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3F茶室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215265</wp:posOffset>
                  </wp:positionH>
                  <wp:positionV relativeFrom="paragraph">
                    <wp:posOffset>49530</wp:posOffset>
                  </wp:positionV>
                  <wp:extent cx="835025" cy="1958975"/>
                  <wp:effectExtent l="0" t="0" r="3175" b="6985"/>
                  <wp:wrapNone/>
                  <wp:docPr id="5" name="组合_11_SpCnt_23"/>
                  <wp:cNvGraphicFramePr/>
                  <a:graphic xmlns:a="http://schemas.openxmlformats.org/drawingml/2006/main">
                    <a:graphicData uri="http://schemas.openxmlformats.org/drawingml/2006/picture">
                      <pic:pic xmlns:pic="http://schemas.openxmlformats.org/drawingml/2006/picture">
                        <pic:nvPicPr>
                          <pic:cNvPr id="5" name="组合_11_SpCnt_23"/>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90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3F主卫洗手池</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87630</wp:posOffset>
                  </wp:positionH>
                  <wp:positionV relativeFrom="paragraph">
                    <wp:posOffset>-579120</wp:posOffset>
                  </wp:positionV>
                  <wp:extent cx="965835" cy="1382395"/>
                  <wp:effectExtent l="0" t="0" r="5715" b="8255"/>
                  <wp:wrapNone/>
                  <wp:docPr id="17" name="图片_5_SpCnt_8"/>
                  <wp:cNvGraphicFramePr/>
                  <a:graphic xmlns:a="http://schemas.openxmlformats.org/drawingml/2006/main">
                    <a:graphicData uri="http://schemas.openxmlformats.org/drawingml/2006/picture">
                      <pic:pic xmlns:pic="http://schemas.openxmlformats.org/drawingml/2006/picture">
                        <pic:nvPicPr>
                          <pic:cNvPr id="17" name="图片_5_SpCnt_8"/>
                          <pic:cNvPicPr/>
                        </pic:nvPicPr>
                        <pic:blipFill>
                          <a:blip r:embed="rId9"/>
                          <a:stretch>
                            <a:fillRect/>
                          </a:stretch>
                        </pic:blipFill>
                        <pic:spPr>
                          <a:xfrm>
                            <a:off x="0" y="0"/>
                            <a:ext cx="965835" cy="138239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102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院士工作站210㎡   （旅居），共1套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一层客厅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52070</wp:posOffset>
                  </wp:positionH>
                  <wp:positionV relativeFrom="paragraph">
                    <wp:posOffset>49530</wp:posOffset>
                  </wp:positionV>
                  <wp:extent cx="835025" cy="1958975"/>
                  <wp:effectExtent l="0" t="0" r="3175" b="6985"/>
                  <wp:wrapNone/>
                  <wp:docPr id="18" name="组合_11_SpCnt_24"/>
                  <wp:cNvGraphicFramePr/>
                  <a:graphic xmlns:a="http://schemas.openxmlformats.org/drawingml/2006/main">
                    <a:graphicData uri="http://schemas.openxmlformats.org/drawingml/2006/picture">
                      <pic:pic xmlns:pic="http://schemas.openxmlformats.org/drawingml/2006/picture">
                        <pic:nvPicPr>
                          <pic:cNvPr id="18" name="组合_11_SpCnt_24"/>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7900*2800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一层客厅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52070</wp:posOffset>
                  </wp:positionH>
                  <wp:positionV relativeFrom="paragraph">
                    <wp:posOffset>49530</wp:posOffset>
                  </wp:positionV>
                  <wp:extent cx="835025" cy="1958975"/>
                  <wp:effectExtent l="0" t="0" r="3175" b="6985"/>
                  <wp:wrapNone/>
                  <wp:docPr id="20" name="组合_11_SpCnt_25"/>
                  <wp:cNvGraphicFramePr/>
                  <a:graphic xmlns:a="http://schemas.openxmlformats.org/drawingml/2006/main">
                    <a:graphicData uri="http://schemas.openxmlformats.org/drawingml/2006/picture">
                      <pic:pic xmlns:pic="http://schemas.openxmlformats.org/drawingml/2006/picture">
                        <pic:nvPicPr>
                          <pic:cNvPr id="20" name="组合_11_SpCnt_25"/>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4650*2800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一层餐厅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73025</wp:posOffset>
                  </wp:positionH>
                  <wp:positionV relativeFrom="paragraph">
                    <wp:posOffset>66040</wp:posOffset>
                  </wp:positionV>
                  <wp:extent cx="835025" cy="1958975"/>
                  <wp:effectExtent l="0" t="0" r="3175" b="6985"/>
                  <wp:wrapNone/>
                  <wp:docPr id="21" name="组合_11_SpCnt_26"/>
                  <wp:cNvGraphicFramePr/>
                  <a:graphic xmlns:a="http://schemas.openxmlformats.org/drawingml/2006/main">
                    <a:graphicData uri="http://schemas.openxmlformats.org/drawingml/2006/picture">
                      <pic:pic xmlns:pic="http://schemas.openxmlformats.org/drawingml/2006/picture">
                        <pic:nvPicPr>
                          <pic:cNvPr id="21" name="组合_11_SpCnt_26"/>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2200*2900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93345</wp:posOffset>
                  </wp:positionH>
                  <wp:positionV relativeFrom="paragraph">
                    <wp:posOffset>57785</wp:posOffset>
                  </wp:positionV>
                  <wp:extent cx="835025" cy="1958975"/>
                  <wp:effectExtent l="0" t="0" r="3175" b="6985"/>
                  <wp:wrapNone/>
                  <wp:docPr id="48" name="组合_11_SpCnt_27"/>
                  <wp:cNvGraphicFramePr/>
                  <a:graphic xmlns:a="http://schemas.openxmlformats.org/drawingml/2006/main">
                    <a:graphicData uri="http://schemas.openxmlformats.org/drawingml/2006/picture">
                      <pic:pic xmlns:pic="http://schemas.openxmlformats.org/drawingml/2006/picture">
                        <pic:nvPicPr>
                          <pic:cNvPr id="48" name="组合_11_SpCnt_27"/>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3340*2700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一层棋牌室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57150</wp:posOffset>
                  </wp:positionH>
                  <wp:positionV relativeFrom="paragraph">
                    <wp:posOffset>74295</wp:posOffset>
                  </wp:positionV>
                  <wp:extent cx="834390" cy="1958975"/>
                  <wp:effectExtent l="0" t="0" r="3810" b="6985"/>
                  <wp:wrapNone/>
                  <wp:docPr id="56" name="组合_11_SpCnt_28"/>
                  <wp:cNvGraphicFramePr/>
                  <a:graphic xmlns:a="http://schemas.openxmlformats.org/drawingml/2006/main">
                    <a:graphicData uri="http://schemas.openxmlformats.org/drawingml/2006/picture">
                      <pic:pic xmlns:pic="http://schemas.openxmlformats.org/drawingml/2006/picture">
                        <pic:nvPicPr>
                          <pic:cNvPr id="56" name="组合_11_SpCnt_28"/>
                          <pic:cNvPicPr/>
                        </pic:nvPicPr>
                        <pic:blipFill>
                          <a:blip r:embed="rId8"/>
                          <a:stretch>
                            <a:fillRect/>
                          </a:stretch>
                        </pic:blipFill>
                        <pic:spPr>
                          <a:xfrm>
                            <a:off x="0" y="0"/>
                            <a:ext cx="834390"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2800*2500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59055</wp:posOffset>
                  </wp:positionH>
                  <wp:positionV relativeFrom="paragraph">
                    <wp:posOffset>159385</wp:posOffset>
                  </wp:positionV>
                  <wp:extent cx="964565" cy="1395730"/>
                  <wp:effectExtent l="0" t="0" r="6985" b="13970"/>
                  <wp:wrapNone/>
                  <wp:docPr id="51" name="图片_5_SpCnt_9"/>
                  <wp:cNvGraphicFramePr/>
                  <a:graphic xmlns:a="http://schemas.openxmlformats.org/drawingml/2006/main">
                    <a:graphicData uri="http://schemas.openxmlformats.org/drawingml/2006/picture">
                      <pic:pic xmlns:pic="http://schemas.openxmlformats.org/drawingml/2006/picture">
                        <pic:nvPicPr>
                          <pic:cNvPr id="51" name="图片_5_SpCnt_9"/>
                          <pic:cNvPicPr/>
                        </pic:nvPicPr>
                        <pic:blipFill>
                          <a:blip r:embed="rId9"/>
                          <a:stretch>
                            <a:fillRect/>
                          </a:stretch>
                        </pic:blipFill>
                        <pic:spPr>
                          <a:xfrm>
                            <a:off x="0" y="0"/>
                            <a:ext cx="964565" cy="139573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二层主卧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104775</wp:posOffset>
                  </wp:positionH>
                  <wp:positionV relativeFrom="paragraph">
                    <wp:posOffset>66040</wp:posOffset>
                  </wp:positionV>
                  <wp:extent cx="761365" cy="1896110"/>
                  <wp:effectExtent l="0" t="0" r="635" b="8890"/>
                  <wp:wrapNone/>
                  <wp:docPr id="46" name="组合_11_SpCnt_29"/>
                  <wp:cNvGraphicFramePr/>
                  <a:graphic xmlns:a="http://schemas.openxmlformats.org/drawingml/2006/main">
                    <a:graphicData uri="http://schemas.openxmlformats.org/drawingml/2006/picture">
                      <pic:pic xmlns:pic="http://schemas.openxmlformats.org/drawingml/2006/picture">
                        <pic:nvPicPr>
                          <pic:cNvPr id="46" name="组合_11_SpCnt_29"/>
                          <pic:cNvPicPr/>
                        </pic:nvPicPr>
                        <pic:blipFill>
                          <a:blip r:embed="rId8"/>
                          <a:stretch>
                            <a:fillRect/>
                          </a:stretch>
                        </pic:blipFill>
                        <pic:spPr>
                          <a:xfrm>
                            <a:off x="0" y="0"/>
                            <a:ext cx="761365" cy="189611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2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二层儿童房</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148590</wp:posOffset>
                  </wp:positionH>
                  <wp:positionV relativeFrom="paragraph">
                    <wp:posOffset>40005</wp:posOffset>
                  </wp:positionV>
                  <wp:extent cx="803910" cy="1861820"/>
                  <wp:effectExtent l="0" t="0" r="15240" b="5080"/>
                  <wp:wrapNone/>
                  <wp:docPr id="47" name="组合_11_SpCnt_30"/>
                  <wp:cNvGraphicFramePr/>
                  <a:graphic xmlns:a="http://schemas.openxmlformats.org/drawingml/2006/main">
                    <a:graphicData uri="http://schemas.openxmlformats.org/drawingml/2006/picture">
                      <pic:pic xmlns:pic="http://schemas.openxmlformats.org/drawingml/2006/picture">
                        <pic:nvPicPr>
                          <pic:cNvPr id="47" name="组合_11_SpCnt_30"/>
                          <pic:cNvPicPr/>
                        </pic:nvPicPr>
                        <pic:blipFill>
                          <a:blip r:embed="rId19"/>
                          <a:stretch>
                            <a:fillRect/>
                          </a:stretch>
                        </pic:blipFill>
                        <pic:spPr>
                          <a:xfrm>
                            <a:off x="0" y="0"/>
                            <a:ext cx="803910" cy="186182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2550*2700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100330</wp:posOffset>
                  </wp:positionH>
                  <wp:positionV relativeFrom="paragraph">
                    <wp:posOffset>82550</wp:posOffset>
                  </wp:positionV>
                  <wp:extent cx="814705" cy="1864360"/>
                  <wp:effectExtent l="0" t="0" r="4445" b="2540"/>
                  <wp:wrapNone/>
                  <wp:docPr id="49" name="组合_11_SpCnt_31"/>
                  <wp:cNvGraphicFramePr/>
                  <a:graphic xmlns:a="http://schemas.openxmlformats.org/drawingml/2006/main">
                    <a:graphicData uri="http://schemas.openxmlformats.org/drawingml/2006/picture">
                      <pic:pic xmlns:pic="http://schemas.openxmlformats.org/drawingml/2006/picture">
                        <pic:nvPicPr>
                          <pic:cNvPr id="49" name="组合_11_SpCnt_31"/>
                          <pic:cNvPicPr/>
                        </pic:nvPicPr>
                        <pic:blipFill>
                          <a:blip r:embed="rId8"/>
                          <a:stretch>
                            <a:fillRect/>
                          </a:stretch>
                        </pic:blipFill>
                        <pic:spPr>
                          <a:xfrm>
                            <a:off x="0" y="0"/>
                            <a:ext cx="814705" cy="186436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3350*2700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0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二层次卧2</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93345</wp:posOffset>
                  </wp:positionH>
                  <wp:positionV relativeFrom="paragraph">
                    <wp:posOffset>90170</wp:posOffset>
                  </wp:positionV>
                  <wp:extent cx="824865" cy="1847850"/>
                  <wp:effectExtent l="0" t="0" r="13335" b="0"/>
                  <wp:wrapNone/>
                  <wp:docPr id="50" name="组合_11_SpCnt_32"/>
                  <wp:cNvGraphicFramePr/>
                  <a:graphic xmlns:a="http://schemas.openxmlformats.org/drawingml/2006/main">
                    <a:graphicData uri="http://schemas.openxmlformats.org/drawingml/2006/picture">
                      <pic:pic xmlns:pic="http://schemas.openxmlformats.org/drawingml/2006/picture">
                        <pic:nvPicPr>
                          <pic:cNvPr id="50" name="组合_11_SpCnt_32"/>
                          <pic:cNvPicPr/>
                        </pic:nvPicPr>
                        <pic:blipFill>
                          <a:blip r:embed="rId20"/>
                          <a:stretch>
                            <a:fillRect/>
                          </a:stretch>
                        </pic:blipFill>
                        <pic:spPr>
                          <a:xfrm>
                            <a:off x="0" y="0"/>
                            <a:ext cx="824865" cy="184785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4500*2700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16510</wp:posOffset>
                  </wp:positionH>
                  <wp:positionV relativeFrom="paragraph">
                    <wp:posOffset>154940</wp:posOffset>
                  </wp:positionV>
                  <wp:extent cx="1036955" cy="1403985"/>
                  <wp:effectExtent l="0" t="0" r="10795" b="5715"/>
                  <wp:wrapNone/>
                  <wp:docPr id="57" name="图片_5_SpCnt_10"/>
                  <wp:cNvGraphicFramePr/>
                  <a:graphic xmlns:a="http://schemas.openxmlformats.org/drawingml/2006/main">
                    <a:graphicData uri="http://schemas.openxmlformats.org/drawingml/2006/picture">
                      <pic:pic xmlns:pic="http://schemas.openxmlformats.org/drawingml/2006/picture">
                        <pic:nvPicPr>
                          <pic:cNvPr id="57" name="图片_5_SpCnt_10"/>
                          <pic:cNvPicPr/>
                        </pic:nvPicPr>
                        <pic:blipFill>
                          <a:blip r:embed="rId13"/>
                          <a:stretch>
                            <a:fillRect/>
                          </a:stretch>
                        </pic:blipFill>
                        <pic:spPr>
                          <a:xfrm>
                            <a:off x="0" y="0"/>
                            <a:ext cx="1036955" cy="140398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49530</wp:posOffset>
                  </wp:positionH>
                  <wp:positionV relativeFrom="paragraph">
                    <wp:posOffset>128905</wp:posOffset>
                  </wp:positionV>
                  <wp:extent cx="1040765" cy="1435100"/>
                  <wp:effectExtent l="0" t="0" r="6985" b="12700"/>
                  <wp:wrapNone/>
                  <wp:docPr id="58" name="图片_5_SpCnt_11"/>
                  <wp:cNvGraphicFramePr/>
                  <a:graphic xmlns:a="http://schemas.openxmlformats.org/drawingml/2006/main">
                    <a:graphicData uri="http://schemas.openxmlformats.org/drawingml/2006/picture">
                      <pic:pic xmlns:pic="http://schemas.openxmlformats.org/drawingml/2006/picture">
                        <pic:nvPicPr>
                          <pic:cNvPr id="58" name="图片_5_SpCnt_11"/>
                          <pic:cNvPicPr/>
                        </pic:nvPicPr>
                        <pic:blipFill>
                          <a:blip r:embed="rId21"/>
                          <a:stretch>
                            <a:fillRect/>
                          </a:stretch>
                        </pic:blipFill>
                        <pic:spPr>
                          <a:xfrm>
                            <a:off x="0" y="0"/>
                            <a:ext cx="1040765" cy="143510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02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院士工作站210㎡ （院士站），共2套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一层客厅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132715</wp:posOffset>
                  </wp:positionH>
                  <wp:positionV relativeFrom="paragraph">
                    <wp:posOffset>41275</wp:posOffset>
                  </wp:positionV>
                  <wp:extent cx="835025" cy="1958975"/>
                  <wp:effectExtent l="0" t="0" r="3175" b="6985"/>
                  <wp:wrapNone/>
                  <wp:docPr id="44" name="组合_11_SpCnt_33"/>
                  <wp:cNvGraphicFramePr/>
                  <a:graphic xmlns:a="http://schemas.openxmlformats.org/drawingml/2006/main">
                    <a:graphicData uri="http://schemas.openxmlformats.org/drawingml/2006/picture">
                      <pic:pic xmlns:pic="http://schemas.openxmlformats.org/drawingml/2006/picture">
                        <pic:nvPicPr>
                          <pic:cNvPr id="44" name="组合_11_SpCnt_33"/>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7670*2800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一层客厅</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132715</wp:posOffset>
                  </wp:positionH>
                  <wp:positionV relativeFrom="paragraph">
                    <wp:posOffset>41275</wp:posOffset>
                  </wp:positionV>
                  <wp:extent cx="835025" cy="1958975"/>
                  <wp:effectExtent l="0" t="0" r="3175" b="6985"/>
                  <wp:wrapNone/>
                  <wp:docPr id="52" name="组合_11_SpCnt_34"/>
                  <wp:cNvGraphicFramePr/>
                  <a:graphic xmlns:a="http://schemas.openxmlformats.org/drawingml/2006/main">
                    <a:graphicData uri="http://schemas.openxmlformats.org/drawingml/2006/picture">
                      <pic:pic xmlns:pic="http://schemas.openxmlformats.org/drawingml/2006/picture">
                        <pic:nvPicPr>
                          <pic:cNvPr id="52" name="组合_11_SpCnt_34"/>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4590*2800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一层品茗区</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77470</wp:posOffset>
                  </wp:positionH>
                  <wp:positionV relativeFrom="paragraph">
                    <wp:posOffset>57785</wp:posOffset>
                  </wp:positionV>
                  <wp:extent cx="837565" cy="1958975"/>
                  <wp:effectExtent l="0" t="0" r="635" b="6985"/>
                  <wp:wrapNone/>
                  <wp:docPr id="53" name="组合_11_SpCnt_35"/>
                  <wp:cNvGraphicFramePr/>
                  <a:graphic xmlns:a="http://schemas.openxmlformats.org/drawingml/2006/main">
                    <a:graphicData uri="http://schemas.openxmlformats.org/drawingml/2006/picture">
                      <pic:pic xmlns:pic="http://schemas.openxmlformats.org/drawingml/2006/picture">
                        <pic:nvPicPr>
                          <pic:cNvPr id="53" name="组合_11_SpCnt_35"/>
                          <pic:cNvPicPr/>
                        </pic:nvPicPr>
                        <pic:blipFill>
                          <a:blip r:embed="rId8"/>
                          <a:stretch>
                            <a:fillRect/>
                          </a:stretch>
                        </pic:blipFill>
                        <pic:spPr>
                          <a:xfrm>
                            <a:off x="0" y="0"/>
                            <a:ext cx="83756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4570*2600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84455</wp:posOffset>
                  </wp:positionH>
                  <wp:positionV relativeFrom="paragraph">
                    <wp:posOffset>57785</wp:posOffset>
                  </wp:positionV>
                  <wp:extent cx="835025" cy="1958975"/>
                  <wp:effectExtent l="0" t="0" r="3175" b="6985"/>
                  <wp:wrapNone/>
                  <wp:docPr id="54" name="组合_11_SpCnt_36"/>
                  <wp:cNvGraphicFramePr/>
                  <a:graphic xmlns:a="http://schemas.openxmlformats.org/drawingml/2006/main">
                    <a:graphicData uri="http://schemas.openxmlformats.org/drawingml/2006/picture">
                      <pic:pic xmlns:pic="http://schemas.openxmlformats.org/drawingml/2006/picture">
                        <pic:nvPicPr>
                          <pic:cNvPr id="54" name="组合_11_SpCnt_36"/>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3350*2650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9"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一层棋牌室</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126365</wp:posOffset>
                  </wp:positionH>
                  <wp:positionV relativeFrom="paragraph">
                    <wp:posOffset>90805</wp:posOffset>
                  </wp:positionV>
                  <wp:extent cx="835025" cy="1958975"/>
                  <wp:effectExtent l="0" t="0" r="3175" b="6985"/>
                  <wp:wrapNone/>
                  <wp:docPr id="55" name="组合_11_SpCnt_37"/>
                  <wp:cNvGraphicFramePr/>
                  <a:graphic xmlns:a="http://schemas.openxmlformats.org/drawingml/2006/main">
                    <a:graphicData uri="http://schemas.openxmlformats.org/drawingml/2006/picture">
                      <pic:pic xmlns:pic="http://schemas.openxmlformats.org/drawingml/2006/picture">
                        <pic:nvPicPr>
                          <pic:cNvPr id="55" name="组合_11_SpCnt_37"/>
                          <pic:cNvPicPr/>
                        </pic:nvPicPr>
                        <pic:blipFill>
                          <a:blip r:embed="rId8"/>
                          <a:stretch>
                            <a:fillRect/>
                          </a:stretch>
                        </pic:blipFill>
                        <pic:spPr>
                          <a:xfrm>
                            <a:off x="0" y="0"/>
                            <a:ext cx="835025" cy="195897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2800*2850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4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一层卫生间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89535</wp:posOffset>
                  </wp:positionH>
                  <wp:positionV relativeFrom="paragraph">
                    <wp:posOffset>198120</wp:posOffset>
                  </wp:positionV>
                  <wp:extent cx="970915" cy="1330325"/>
                  <wp:effectExtent l="0" t="0" r="4445" b="10795"/>
                  <wp:wrapNone/>
                  <wp:docPr id="59" name="图片_5_SpCnt_12"/>
                  <wp:cNvGraphicFramePr/>
                  <a:graphic xmlns:a="http://schemas.openxmlformats.org/drawingml/2006/main">
                    <a:graphicData uri="http://schemas.openxmlformats.org/drawingml/2006/picture">
                      <pic:pic xmlns:pic="http://schemas.openxmlformats.org/drawingml/2006/picture">
                        <pic:nvPicPr>
                          <pic:cNvPr id="59" name="图片_5_SpCnt_12"/>
                          <pic:cNvPicPr/>
                        </pic:nvPicPr>
                        <pic:blipFill>
                          <a:blip r:embed="rId9"/>
                          <a:stretch>
                            <a:fillRect/>
                          </a:stretch>
                        </pic:blipFill>
                        <pic:spPr>
                          <a:xfrm>
                            <a:off x="0" y="0"/>
                            <a:ext cx="970915" cy="133032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4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二层主卧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215265</wp:posOffset>
                  </wp:positionH>
                  <wp:positionV relativeFrom="paragraph">
                    <wp:posOffset>40005</wp:posOffset>
                  </wp:positionV>
                  <wp:extent cx="835025" cy="1953260"/>
                  <wp:effectExtent l="0" t="0" r="3175" b="12700"/>
                  <wp:wrapNone/>
                  <wp:docPr id="43" name="组合_11_SpCnt_38"/>
                  <wp:cNvGraphicFramePr/>
                  <a:graphic xmlns:a="http://schemas.openxmlformats.org/drawingml/2006/main">
                    <a:graphicData uri="http://schemas.openxmlformats.org/drawingml/2006/picture">
                      <pic:pic xmlns:pic="http://schemas.openxmlformats.org/drawingml/2006/picture">
                        <pic:nvPicPr>
                          <pic:cNvPr id="43" name="组合_11_SpCnt_38"/>
                          <pic:cNvPicPr/>
                        </pic:nvPicPr>
                        <pic:blipFill>
                          <a:blip r:embed="rId22"/>
                          <a:stretch>
                            <a:fillRect/>
                          </a:stretch>
                        </pic:blipFill>
                        <pic:spPr>
                          <a:xfrm>
                            <a:off x="0" y="0"/>
                            <a:ext cx="835025" cy="195326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6250*2800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0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二层衣帽间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247650</wp:posOffset>
                  </wp:positionH>
                  <wp:positionV relativeFrom="paragraph">
                    <wp:posOffset>40640</wp:posOffset>
                  </wp:positionV>
                  <wp:extent cx="834390" cy="1964690"/>
                  <wp:effectExtent l="0" t="0" r="3810" b="1270"/>
                  <wp:wrapNone/>
                  <wp:docPr id="45" name="组合_11_SpCnt_39"/>
                  <wp:cNvGraphicFramePr/>
                  <a:graphic xmlns:a="http://schemas.openxmlformats.org/drawingml/2006/main">
                    <a:graphicData uri="http://schemas.openxmlformats.org/drawingml/2006/picture">
                      <pic:pic xmlns:pic="http://schemas.openxmlformats.org/drawingml/2006/picture">
                        <pic:nvPicPr>
                          <pic:cNvPr id="45" name="组合_11_SpCnt_39"/>
                          <pic:cNvPicPr/>
                        </pic:nvPicPr>
                        <pic:blipFill>
                          <a:blip r:embed="rId20"/>
                          <a:stretch>
                            <a:fillRect/>
                          </a:stretch>
                        </pic:blipFill>
                        <pic:spPr>
                          <a:xfrm>
                            <a:off x="0" y="0"/>
                            <a:ext cx="834390" cy="196469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2200*2600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0" w:hRule="atLeast"/>
        </w:trPr>
        <w:tc>
          <w:tcPr>
            <w:tcW w:w="4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二层书房</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8"/>
                <w:rFonts w:hint="eastAsia" w:ascii="宋体" w:hAnsi="宋体" w:eastAsia="宋体" w:cs="宋体"/>
                <w:sz w:val="21"/>
                <w:szCs w:val="21"/>
                <w:lang w:val="en-US" w:eastAsia="zh-CN" w:bidi="ar"/>
              </w:rPr>
              <w:t>双开帘</w:t>
            </w:r>
            <w:r>
              <w:rPr>
                <w:rStyle w:val="57"/>
                <w:rFonts w:hint="eastAsia" w:ascii="宋体" w:hAnsi="宋体" w:eastAsia="宋体" w:cs="宋体"/>
                <w:sz w:val="21"/>
                <w:szCs w:val="21"/>
                <w:lang w:val="en-US" w:eastAsia="zh-CN" w:bidi="ar"/>
              </w:rPr>
              <w:t xml:space="preserve">           （含纱帘）</w:t>
            </w:r>
          </w:p>
        </w:tc>
        <w:tc>
          <w:tcPr>
            <w:tcW w:w="223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184150</wp:posOffset>
                  </wp:positionH>
                  <wp:positionV relativeFrom="paragraph">
                    <wp:posOffset>113665</wp:posOffset>
                  </wp:positionV>
                  <wp:extent cx="834390" cy="1965325"/>
                  <wp:effectExtent l="0" t="0" r="3810" b="635"/>
                  <wp:wrapNone/>
                  <wp:docPr id="70" name="组合_11_SpCnt_40"/>
                  <wp:cNvGraphicFramePr/>
                  <a:graphic xmlns:a="http://schemas.openxmlformats.org/drawingml/2006/main">
                    <a:graphicData uri="http://schemas.openxmlformats.org/drawingml/2006/picture">
                      <pic:pic xmlns:pic="http://schemas.openxmlformats.org/drawingml/2006/picture">
                        <pic:nvPicPr>
                          <pic:cNvPr id="70" name="组合_11_SpCnt_40"/>
                          <pic:cNvPicPr/>
                        </pic:nvPicPr>
                        <pic:blipFill>
                          <a:blip r:embed="rId20"/>
                          <a:stretch>
                            <a:fillRect/>
                          </a:stretch>
                        </pic:blipFill>
                        <pic:spPr>
                          <a:xfrm>
                            <a:off x="0" y="0"/>
                            <a:ext cx="834390" cy="1965325"/>
                          </a:xfrm>
                          <a:prstGeom prst="rect">
                            <a:avLst/>
                          </a:prstGeom>
                          <a:noFill/>
                          <a:ln>
                            <a:noFill/>
                          </a:ln>
                        </pic:spPr>
                      </pic:pic>
                    </a:graphicData>
                  </a:graphic>
                </wp:anchor>
              </w:drawing>
            </w:r>
          </w:p>
        </w:tc>
        <w:tc>
          <w:tcPr>
            <w:tcW w:w="9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4600*2710</w:t>
            </w: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二层次卧</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57"/>
                <w:rFonts w:hint="eastAsia" w:ascii="宋体" w:hAnsi="宋体" w:eastAsia="宋体" w:cs="宋体"/>
                <w:sz w:val="21"/>
                <w:szCs w:val="21"/>
                <w:lang w:val="en-US" w:eastAsia="zh-CN" w:bidi="ar"/>
              </w:rPr>
              <w:t>双开帘           （含纱帘）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1.棉麻材质窗帘遮光率97%以上，暖灰色系，具体颜色选样为准，铝合金交叉重叠导轨；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2.阻燃性能达B2级；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3.环保达相关要求；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4.高温定型，克重320以上；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5.褶皱系数2.0。</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196850</wp:posOffset>
                  </wp:positionH>
                  <wp:positionV relativeFrom="paragraph">
                    <wp:posOffset>109855</wp:posOffset>
                  </wp:positionV>
                  <wp:extent cx="834390" cy="1956435"/>
                  <wp:effectExtent l="0" t="0" r="3810" b="9525"/>
                  <wp:wrapNone/>
                  <wp:docPr id="69" name="组合_11_SpCnt_41"/>
                  <wp:cNvGraphicFramePr/>
                  <a:graphic xmlns:a="http://schemas.openxmlformats.org/drawingml/2006/main">
                    <a:graphicData uri="http://schemas.openxmlformats.org/drawingml/2006/picture">
                      <pic:pic xmlns:pic="http://schemas.openxmlformats.org/drawingml/2006/picture">
                        <pic:nvPicPr>
                          <pic:cNvPr id="69" name="组合_11_SpCnt_41"/>
                          <pic:cNvPicPr/>
                        </pic:nvPicPr>
                        <pic:blipFill>
                          <a:blip r:embed="rId19"/>
                          <a:stretch>
                            <a:fillRect/>
                          </a:stretch>
                        </pic:blipFill>
                        <pic:spPr>
                          <a:xfrm>
                            <a:off x="0" y="0"/>
                            <a:ext cx="834390" cy="1956435"/>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3350*2800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0" w:hRule="atLeast"/>
        </w:trPr>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二层卫生间</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百叶帘</w:t>
            </w:r>
          </w:p>
        </w:tc>
        <w:tc>
          <w:tcPr>
            <w:tcW w:w="2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2.暖灰色系；</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104140</wp:posOffset>
                  </wp:positionH>
                  <wp:positionV relativeFrom="paragraph">
                    <wp:posOffset>116840</wp:posOffset>
                  </wp:positionV>
                  <wp:extent cx="993140" cy="1347470"/>
                  <wp:effectExtent l="0" t="0" r="16510" b="5080"/>
                  <wp:wrapNone/>
                  <wp:docPr id="68" name="图片_5_SpCnt_13"/>
                  <wp:cNvGraphicFramePr/>
                  <a:graphic xmlns:a="http://schemas.openxmlformats.org/drawingml/2006/main">
                    <a:graphicData uri="http://schemas.openxmlformats.org/drawingml/2006/picture">
                      <pic:pic xmlns:pic="http://schemas.openxmlformats.org/drawingml/2006/picture">
                        <pic:nvPicPr>
                          <pic:cNvPr id="68" name="图片_5_SpCnt_13"/>
                          <pic:cNvPicPr/>
                        </pic:nvPicPr>
                        <pic:blipFill>
                          <a:blip r:embed="rId13"/>
                          <a:stretch>
                            <a:fillRect/>
                          </a:stretch>
                        </pic:blipFill>
                        <pic:spPr>
                          <a:xfrm>
                            <a:off x="0" y="0"/>
                            <a:ext cx="993140" cy="1347470"/>
                          </a:xfrm>
                          <a:prstGeom prst="rect">
                            <a:avLst/>
                          </a:prstGeom>
                          <a:noFill/>
                          <a:ln>
                            <a:noFill/>
                          </a:ln>
                        </pic:spPr>
                      </pic:pic>
                    </a:graphicData>
                  </a:graphic>
                </wp:anchor>
              </w:drawing>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600*1500</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式</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0" w:hRule="atLeast"/>
        </w:trPr>
        <w:tc>
          <w:tcPr>
            <w:tcW w:w="72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不含税总计（元）</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pPr>
        <w:rPr>
          <w:rFonts w:hint="eastAsia" w:ascii="黑体" w:hAnsi="黑体" w:eastAsia="黑体" w:cs="黑体"/>
          <w:color w:val="auto"/>
          <w:sz w:val="32"/>
          <w:szCs w:val="32"/>
          <w:highlight w:val="none"/>
          <w:shd w:val="clear" w:color="auto" w:fill="FFFFFF"/>
          <w:lang w:eastAsia="zh-CN"/>
        </w:rPr>
      </w:pPr>
    </w:p>
    <w:p>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pPr>
        <w:widowControl/>
        <w:spacing w:line="500" w:lineRule="exact"/>
        <w:ind w:firstLine="480"/>
        <w:jc w:val="left"/>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3</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合同书格式</w:t>
      </w:r>
    </w:p>
    <w:p>
      <w:pPr>
        <w:numPr>
          <w:ilvl w:val="0"/>
          <w:numId w:val="0"/>
        </w:numPr>
        <w:tabs>
          <w:tab w:val="clear" w:pos="312"/>
        </w:tabs>
        <w:spacing w:line="360" w:lineRule="auto"/>
        <w:jc w:val="center"/>
        <w:rPr>
          <w:rFonts w:hint="eastAsia" w:asciiTheme="minorEastAsia" w:hAnsiTheme="minorEastAsia" w:eastAsiaTheme="minorEastAsia" w:cstheme="minorEastAsia"/>
          <w:b/>
          <w:bCs/>
          <w:color w:val="auto"/>
          <w:kern w:val="44"/>
          <w:sz w:val="32"/>
          <w:szCs w:val="32"/>
          <w:lang w:val="en-US" w:eastAsia="zh-CN" w:bidi="ar-SA"/>
        </w:rPr>
      </w:pPr>
      <w:r>
        <w:rPr>
          <w:rFonts w:hint="eastAsia" w:asciiTheme="minorEastAsia" w:hAnsiTheme="minorEastAsia" w:eastAsiaTheme="minorEastAsia" w:cstheme="minorEastAsia"/>
          <w:b/>
          <w:bCs/>
          <w:color w:val="auto"/>
          <w:kern w:val="44"/>
          <w:sz w:val="32"/>
          <w:szCs w:val="32"/>
          <w:lang w:val="en-US" w:eastAsia="zh-CN" w:bidi="ar-SA"/>
        </w:rPr>
        <w:t>项目</w:t>
      </w:r>
      <w:r>
        <w:rPr>
          <w:rFonts w:hint="eastAsia" w:asciiTheme="minorEastAsia" w:hAnsiTheme="minorEastAsia" w:cstheme="minorEastAsia"/>
          <w:b/>
          <w:bCs/>
          <w:color w:val="auto"/>
          <w:kern w:val="44"/>
          <w:sz w:val="32"/>
          <w:szCs w:val="32"/>
          <w:lang w:val="en-US" w:eastAsia="zh-CN" w:bidi="ar-SA"/>
        </w:rPr>
        <w:t>窗帘</w:t>
      </w:r>
      <w:r>
        <w:rPr>
          <w:rFonts w:hint="eastAsia" w:asciiTheme="minorEastAsia" w:hAnsiTheme="minorEastAsia" w:eastAsiaTheme="minorEastAsia" w:cstheme="minorEastAsia"/>
          <w:b/>
          <w:bCs/>
          <w:color w:val="auto"/>
          <w:kern w:val="44"/>
          <w:sz w:val="32"/>
          <w:szCs w:val="32"/>
          <w:lang w:val="en-US" w:eastAsia="zh-CN" w:bidi="ar-SA"/>
        </w:rPr>
        <w:t>采购安装合同</w:t>
      </w:r>
    </w:p>
    <w:p>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p>
    <w:p>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发包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发包方</w:t>
      </w:r>
      <w:r>
        <w:rPr>
          <w:rFonts w:hint="eastAsia" w:asciiTheme="minorEastAsia" w:hAnsiTheme="minorEastAsia" w:eastAsiaTheme="minorEastAsia" w:cstheme="minorEastAsia"/>
          <w:color w:val="auto"/>
          <w:sz w:val="24"/>
          <w:szCs w:val="28"/>
        </w:rPr>
        <w:t>）</w:t>
      </w:r>
    </w:p>
    <w:p>
      <w:pPr>
        <w:spacing w:line="360" w:lineRule="auto"/>
        <w:ind w:left="2" w:leftChars="-85" w:hanging="180" w:hangingChars="75"/>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 xml:space="preserve">  承包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承包方</w:t>
      </w:r>
      <w:r>
        <w:rPr>
          <w:rFonts w:hint="eastAsia" w:asciiTheme="minorEastAsia" w:hAnsiTheme="minorEastAsia" w:eastAsiaTheme="minorEastAsia" w:cstheme="minorEastAsia"/>
          <w:color w:val="auto"/>
          <w:sz w:val="24"/>
          <w:szCs w:val="28"/>
        </w:rPr>
        <w:t>）</w:t>
      </w:r>
    </w:p>
    <w:p>
      <w:pPr>
        <w:pStyle w:val="10"/>
        <w:spacing w:line="360" w:lineRule="auto"/>
        <w:ind w:left="0" w:leftChars="0"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依照《中华人民共和国</w:t>
      </w:r>
      <w:r>
        <w:rPr>
          <w:rFonts w:hint="eastAsia" w:asciiTheme="minorEastAsia" w:hAnsiTheme="minorEastAsia" w:eastAsiaTheme="minorEastAsia" w:cstheme="minorEastAsia"/>
          <w:color w:val="auto"/>
          <w:sz w:val="24"/>
          <w:lang w:val="en-US" w:eastAsia="zh-CN"/>
        </w:rPr>
        <w:t>民法典</w:t>
      </w:r>
      <w:r>
        <w:rPr>
          <w:rFonts w:hint="eastAsia" w:asciiTheme="minorEastAsia" w:hAnsiTheme="minorEastAsia" w:eastAsiaTheme="minorEastAsia" w:cstheme="minorEastAsia"/>
          <w:color w:val="auto"/>
          <w:sz w:val="24"/>
        </w:rPr>
        <w:t>》及其他有关法律、行政法规，遵循平等、自愿、公平和诚实信用的原则，双方就</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u w:val="single"/>
        </w:rPr>
        <w:t>合同</w:t>
      </w:r>
      <w:r>
        <w:rPr>
          <w:rFonts w:hint="eastAsia" w:asciiTheme="minorEastAsia" w:hAnsiTheme="minorEastAsia" w:eastAsiaTheme="minorEastAsia" w:cstheme="minorEastAsia"/>
          <w:color w:val="auto"/>
          <w:sz w:val="24"/>
        </w:rPr>
        <w:t>协商一致，订立本合同。</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一、</w:t>
      </w:r>
      <w:r>
        <w:rPr>
          <w:rFonts w:hint="eastAsia" w:asciiTheme="minorEastAsia" w:hAnsiTheme="minorEastAsia" w:eastAsiaTheme="minorEastAsia" w:cstheme="minorEastAsia"/>
          <w:b/>
          <w:color w:val="auto"/>
          <w:sz w:val="24"/>
        </w:rPr>
        <w:t>工程地点：</w:t>
      </w:r>
      <w:r>
        <w:rPr>
          <w:rFonts w:hint="eastAsia" w:asciiTheme="minorEastAsia" w:hAnsiTheme="minorEastAsia" w:cstheme="minorEastAsia"/>
          <w:color w:val="auto"/>
          <w:sz w:val="24"/>
          <w:szCs w:val="24"/>
          <w:u w:val="single"/>
          <w:lang w:val="en-US" w:eastAsia="zh-CN"/>
        </w:rPr>
        <w:t xml:space="preserve">            </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b/>
          <w:color w:val="auto"/>
          <w:sz w:val="24"/>
          <w:lang w:val="en-US" w:eastAsia="zh-CN"/>
        </w:rPr>
        <w:t>二、</w:t>
      </w:r>
      <w:r>
        <w:rPr>
          <w:rFonts w:hint="eastAsia" w:asciiTheme="minorEastAsia" w:hAnsiTheme="minorEastAsia" w:eastAsiaTheme="minorEastAsia" w:cstheme="minorEastAsia"/>
          <w:b/>
          <w:color w:val="auto"/>
          <w:sz w:val="24"/>
        </w:rPr>
        <w:t>工程名称</w:t>
      </w:r>
      <w:r>
        <w:rPr>
          <w:rFonts w:hint="eastAsia" w:asciiTheme="minorEastAsia" w:hAnsiTheme="minorEastAsia" w:eastAsiaTheme="minorEastAsia" w:cstheme="minorEastAsia"/>
          <w:b/>
          <w:color w:val="auto"/>
          <w:sz w:val="24"/>
          <w:szCs w:val="32"/>
        </w:rPr>
        <w:t>：</w:t>
      </w:r>
      <w:r>
        <w:rPr>
          <w:rFonts w:hint="eastAsia" w:asciiTheme="minorEastAsia" w:hAnsiTheme="minorEastAsia" w:cstheme="minorEastAsia"/>
          <w:color w:val="auto"/>
          <w:sz w:val="24"/>
          <w:szCs w:val="24"/>
          <w:u w:val="single"/>
          <w:lang w:val="en-US" w:eastAsia="zh-CN"/>
        </w:rPr>
        <w:t xml:space="preserve">                                  </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三、</w:t>
      </w:r>
      <w:r>
        <w:rPr>
          <w:rFonts w:hint="eastAsia" w:asciiTheme="minorEastAsia" w:hAnsiTheme="minorEastAsia" w:eastAsiaTheme="minorEastAsia" w:cstheme="minorEastAsia"/>
          <w:b/>
          <w:color w:val="auto"/>
          <w:sz w:val="24"/>
        </w:rPr>
        <w:t>工程范围：</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lang w:val="en-US" w:eastAsia="zh-CN"/>
        </w:rPr>
        <w:t>项目</w:t>
      </w:r>
      <w:r>
        <w:rPr>
          <w:rFonts w:hint="eastAsia" w:asciiTheme="minorEastAsia" w:hAnsiTheme="minorEastAsia" w:cstheme="minorEastAsia"/>
          <w:color w:val="auto"/>
          <w:sz w:val="24"/>
          <w:lang w:val="en-US" w:eastAsia="zh-CN"/>
        </w:rPr>
        <w:t>窗帘</w:t>
      </w:r>
      <w:r>
        <w:rPr>
          <w:rFonts w:hint="eastAsia" w:asciiTheme="minorEastAsia" w:hAnsiTheme="minorEastAsia" w:eastAsiaTheme="minorEastAsia" w:cstheme="minorEastAsia"/>
          <w:color w:val="auto"/>
          <w:sz w:val="24"/>
          <w:lang w:val="en-US" w:eastAsia="zh-CN"/>
        </w:rPr>
        <w:t>供货及安装，具体内容以发包人通知及合同附件清单为准</w:t>
      </w:r>
      <w:r>
        <w:rPr>
          <w:rFonts w:hint="eastAsia" w:asciiTheme="minorEastAsia" w:hAnsiTheme="minorEastAsia" w:eastAsiaTheme="minorEastAsia" w:cstheme="minorEastAsia"/>
          <w:color w:val="auto"/>
          <w:sz w:val="24"/>
        </w:rPr>
        <w:t>。</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四、</w:t>
      </w:r>
      <w:r>
        <w:rPr>
          <w:rFonts w:hint="eastAsia" w:asciiTheme="minorEastAsia" w:hAnsiTheme="minorEastAsia" w:eastAsiaTheme="minorEastAsia" w:cstheme="minorEastAsia"/>
          <w:b/>
          <w:color w:val="auto"/>
          <w:sz w:val="24"/>
        </w:rPr>
        <w:t>承包方式：</w:t>
      </w:r>
      <w:r>
        <w:rPr>
          <w:rFonts w:hint="eastAsia" w:asciiTheme="minorEastAsia" w:hAnsiTheme="minorEastAsia" w:eastAsiaTheme="minorEastAsia" w:cstheme="minorEastAsia"/>
          <w:color w:val="auto"/>
          <w:sz w:val="24"/>
        </w:rPr>
        <w:t>包工、包料、包验收、包保修。</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b/>
          <w:color w:val="auto"/>
          <w:sz w:val="24"/>
          <w:lang w:val="en-US" w:eastAsia="zh-CN"/>
        </w:rPr>
        <w:t>五、</w:t>
      </w:r>
      <w:r>
        <w:rPr>
          <w:rFonts w:hint="eastAsia" w:asciiTheme="minorEastAsia" w:hAnsiTheme="minorEastAsia" w:eastAsiaTheme="minorEastAsia" w:cstheme="minorEastAsia"/>
          <w:b/>
          <w:color w:val="auto"/>
          <w:sz w:val="24"/>
        </w:rPr>
        <w:t>工期要求：</w:t>
      </w:r>
      <w:r>
        <w:rPr>
          <w:rFonts w:hint="eastAsia" w:asciiTheme="minorEastAsia" w:hAnsiTheme="minorEastAsia" w:eastAsiaTheme="minorEastAsia" w:cstheme="minorEastAsia"/>
          <w:color w:val="auto"/>
          <w:kern w:val="2"/>
          <w:sz w:val="24"/>
          <w:lang w:val="en-US" w:eastAsia="zh-CN" w:bidi="ar-SA"/>
        </w:rPr>
        <w:t>交货、安装时间：</w:t>
      </w:r>
      <w:r>
        <w:rPr>
          <w:rFonts w:hint="eastAsia" w:asciiTheme="minorEastAsia" w:hAnsiTheme="minorEastAsia" w:cstheme="minorEastAsia"/>
          <w:color w:val="auto"/>
          <w:kern w:val="2"/>
          <w:sz w:val="24"/>
          <w:u w:val="single"/>
          <w:lang w:val="en-US" w:eastAsia="zh-CN" w:bidi="ar-SA"/>
        </w:rPr>
        <w:t xml:space="preserve">                  </w:t>
      </w:r>
      <w:r>
        <w:rPr>
          <w:rFonts w:hint="eastAsia" w:asciiTheme="minorEastAsia" w:hAnsiTheme="minorEastAsia" w:eastAsiaTheme="minorEastAsia" w:cstheme="minorEastAsia"/>
          <w:color w:val="auto"/>
          <w:kern w:val="2"/>
          <w:sz w:val="24"/>
          <w:lang w:val="en-US" w:eastAsia="zh-CN" w:bidi="ar-SA"/>
        </w:rPr>
        <w:t>。</w:t>
      </w:r>
    </w:p>
    <w:p>
      <w:pPr>
        <w:pStyle w:val="10"/>
        <w:spacing w:line="400" w:lineRule="exact"/>
        <w:ind w:left="0" w:leftChars="0" w:firstLine="0" w:firstLine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kern w:val="2"/>
          <w:sz w:val="24"/>
          <w:lang w:val="en-US" w:eastAsia="zh-CN" w:bidi="ar-SA"/>
        </w:rPr>
        <w:t xml:space="preserve">    发包方代表在确有必要时，可在承包方未下单生产前提出暂停或取消，下单生产后提出由此产生的费用由发包方承担，供货安装周期顺延。如停工责任在承包方，由承包方承担发生的费用，同时供货安装期限不予顺延。</w:t>
      </w:r>
    </w:p>
    <w:p>
      <w:pPr>
        <w:numPr>
          <w:ilvl w:val="0"/>
          <w:numId w:val="0"/>
        </w:numPr>
        <w:tabs>
          <w:tab w:val="clear" w:pos="312"/>
        </w:tabs>
        <w:spacing w:line="360" w:lineRule="auto"/>
        <w:ind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lang w:val="en-US" w:eastAsia="zh-CN"/>
        </w:rPr>
        <w:t>六、</w:t>
      </w:r>
      <w:r>
        <w:rPr>
          <w:rFonts w:hint="eastAsia" w:asciiTheme="minorEastAsia" w:hAnsiTheme="minorEastAsia" w:eastAsiaTheme="minorEastAsia" w:cstheme="minorEastAsia"/>
          <w:b/>
          <w:color w:val="auto"/>
          <w:sz w:val="24"/>
        </w:rPr>
        <w:t>合同价款及合同价款调整</w:t>
      </w:r>
    </w:p>
    <w:p>
      <w:pPr>
        <w:adjustRightInd w:val="0"/>
        <w:snapToGrid w:val="0"/>
        <w:spacing w:line="500" w:lineRule="exact"/>
        <w:ind w:left="0" w:leftChars="0" w:firstLine="2"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合同价款：</w:t>
      </w:r>
      <w:r>
        <w:rPr>
          <w:rFonts w:hint="eastAsia" w:asciiTheme="minorEastAsia" w:hAnsiTheme="minorEastAsia" w:eastAsiaTheme="minorEastAsia" w:cstheme="minorEastAsia"/>
          <w:color w:val="auto"/>
          <w:sz w:val="24"/>
        </w:rPr>
        <w:t>本合同价款采用</w:t>
      </w:r>
      <w:r>
        <w:rPr>
          <w:rFonts w:hint="eastAsia" w:asciiTheme="minorEastAsia" w:hAnsiTheme="minorEastAsia" w:eastAsiaTheme="minorEastAsia" w:cstheme="minorEastAsia"/>
          <w:color w:val="auto"/>
          <w:sz w:val="24"/>
          <w:u w:val="single"/>
        </w:rPr>
        <w:t xml:space="preserve"> 综合单价 </w:t>
      </w:r>
      <w:r>
        <w:rPr>
          <w:rFonts w:hint="eastAsia" w:asciiTheme="minorEastAsia" w:hAnsiTheme="minorEastAsia" w:eastAsiaTheme="minorEastAsia" w:cstheme="minorEastAsia"/>
          <w:color w:val="auto"/>
          <w:sz w:val="24"/>
        </w:rPr>
        <w:t>包干的方式承包，合同含税暂定总价为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，其中不含税金额为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w:t>
      </w:r>
      <w:r>
        <w:rPr>
          <w:rFonts w:hint="eastAsia" w:asciiTheme="minorEastAsia" w:hAnsiTheme="minorEastAsia" w:eastAsiaTheme="minorEastAsia" w:cstheme="minorEastAsia"/>
          <w:color w:val="auto"/>
          <w:sz w:val="24"/>
        </w:rPr>
        <w:t>，增值税税额为</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。增值税税率如有调整按国家有关规定执行，合同约定的不含税金额不变，根据增值税金额的变化相应调整合同含税金额。</w:t>
      </w:r>
      <w:r>
        <w:rPr>
          <w:rFonts w:hint="eastAsia" w:asciiTheme="minorEastAsia" w:hAnsiTheme="minorEastAsia" w:cstheme="minorEastAsia"/>
          <w:color w:val="auto"/>
          <w:sz w:val="24"/>
          <w:lang w:eastAsia="zh-CN"/>
        </w:rPr>
        <w:t>承包方</w:t>
      </w:r>
      <w:r>
        <w:rPr>
          <w:rFonts w:hint="eastAsia" w:asciiTheme="minorEastAsia" w:hAnsiTheme="minorEastAsia" w:eastAsiaTheme="minorEastAsia" w:cstheme="minorEastAsia"/>
          <w:color w:val="auto"/>
          <w:sz w:val="24"/>
        </w:rPr>
        <w:t>申请进度款时，需提供等额的增值税专用发票。</w:t>
      </w:r>
    </w:p>
    <w:p>
      <w:pPr>
        <w:tabs>
          <w:tab w:val="left" w:pos="0"/>
          <w:tab w:val="left" w:pos="540"/>
        </w:tabs>
        <w:spacing w:line="360" w:lineRule="auto"/>
        <w:ind w:left="-1" w:leftChars="-102" w:hanging="213" w:hangingChars="8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6.1.1上述价款包括但不限于</w:t>
      </w:r>
      <w:r>
        <w:rPr>
          <w:rFonts w:hint="eastAsia" w:asciiTheme="minorEastAsia" w:hAnsiTheme="minorEastAsia" w:cstheme="minorEastAsia"/>
          <w:color w:val="auto"/>
          <w:sz w:val="24"/>
          <w:lang w:val="en-US" w:eastAsia="zh-CN"/>
        </w:rPr>
        <w:t>产品</w:t>
      </w:r>
      <w:r>
        <w:rPr>
          <w:rFonts w:hint="eastAsia" w:asciiTheme="minorEastAsia" w:hAnsiTheme="minorEastAsia" w:eastAsiaTheme="minorEastAsia" w:cstheme="minorEastAsia"/>
          <w:color w:val="auto"/>
          <w:sz w:val="24"/>
        </w:rPr>
        <w:t>货款、项目所需材料、配件（含预埋件）、专用工具、备品备件的采购供应费、包装费、运输费、保险费、装卸费、安装费、调试费、安装水电费、技术服务费（包括在现场进行安装技术培训、技术交底及技术资料等）、成品保护费、现场保管费、乙方派驻现场人员的办公及食宿费、售后服务费、保修保养费、措施费、风险费、税金等可能发生的一切费用。</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提供场地供</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进行产品堆放，但场地的围护搭拆、看管及完工后需对场地进行清理、恢复，该费用由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自行负责。</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上述含税综合单价已包含因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原因导致</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分阶段进场</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安装的费用。</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6.1.4</w:t>
      </w:r>
      <w:r>
        <w:rPr>
          <w:rFonts w:hint="eastAsia" w:asciiTheme="minorEastAsia" w:hAnsiTheme="minorEastAsia" w:eastAsiaTheme="minorEastAsia" w:cstheme="minorEastAsia"/>
          <w:color w:val="auto"/>
          <w:sz w:val="24"/>
        </w:rPr>
        <w:t>本合同价款已考虑了合同期内工作条件、工作时间、人工、材料、机械和临时设施的费用、费率等价格要素的波动，任何外汇与人民币汇率的变化等风险，以及为满足本合同工程的验收需要的所有深化设计所发生的费用。</w:t>
      </w:r>
    </w:p>
    <w:p>
      <w:pPr>
        <w:tabs>
          <w:tab w:val="left" w:pos="180"/>
          <w:tab w:val="left" w:pos="54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6.1.5承包方</w:t>
      </w:r>
      <w:r>
        <w:rPr>
          <w:rFonts w:hint="eastAsia" w:asciiTheme="minorEastAsia" w:hAnsiTheme="minorEastAsia" w:eastAsiaTheme="minorEastAsia" w:cstheme="minorEastAsia"/>
          <w:color w:val="auto"/>
          <w:sz w:val="24"/>
        </w:rPr>
        <w:t>已充分考虑现场与其他装修项目交叉施工产生的影响，对于</w:t>
      </w:r>
      <w:r>
        <w:rPr>
          <w:rFonts w:hint="eastAsia" w:asciiTheme="minorEastAsia" w:hAnsiTheme="minorEastAsia" w:cstheme="minorEastAsia"/>
          <w:color w:val="auto"/>
          <w:sz w:val="24"/>
          <w:lang w:val="en-US" w:eastAsia="zh-CN"/>
        </w:rPr>
        <w:t>窗帘</w:t>
      </w:r>
      <w:r>
        <w:rPr>
          <w:rFonts w:hint="eastAsia" w:asciiTheme="minorEastAsia" w:hAnsiTheme="minorEastAsia" w:eastAsiaTheme="minorEastAsia" w:cstheme="minorEastAsia"/>
          <w:color w:val="auto"/>
          <w:sz w:val="24"/>
        </w:rPr>
        <w:t>部品安装的预留尺寸及线路，</w:t>
      </w:r>
      <w:r>
        <w:rPr>
          <w:rFonts w:hint="eastAsia" w:asciiTheme="minorEastAsia" w:hAnsiTheme="minorEastAsia" w:eastAsiaTheme="minorEastAsia" w:cstheme="minorEastAsia"/>
          <w:color w:val="auto"/>
          <w:sz w:val="24"/>
          <w:lang w:val="en-US" w:eastAsia="zh-CN"/>
        </w:rPr>
        <w:t>承包方</w:t>
      </w:r>
      <w:r>
        <w:rPr>
          <w:rFonts w:hint="eastAsia" w:asciiTheme="minorEastAsia" w:hAnsiTheme="minorEastAsia" w:eastAsiaTheme="minorEastAsia" w:cstheme="minorEastAsia"/>
          <w:color w:val="auto"/>
          <w:sz w:val="24"/>
        </w:rPr>
        <w:t>应配合指导其他单位现场预埋线路，上述配合费用已包含在合同总价中。</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6.1.6</w:t>
      </w:r>
      <w:r>
        <w:rPr>
          <w:rFonts w:hint="eastAsia" w:asciiTheme="minorEastAsia" w:hAnsiTheme="minorEastAsia" w:eastAsiaTheme="minorEastAsia" w:cstheme="minorEastAsia"/>
          <w:color w:val="auto"/>
          <w:sz w:val="24"/>
        </w:rPr>
        <w:t>合同签订后，产品生产前，发包方有权根据实际需要在同等价位情况下，对产品的颜色或款型进行调整，调整后的价格仍按合同单价执行。</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6.1.7</w:t>
      </w:r>
      <w:r>
        <w:rPr>
          <w:rFonts w:hint="eastAsia" w:asciiTheme="minorEastAsia" w:hAnsiTheme="minorEastAsia" w:eastAsiaTheme="minorEastAsia" w:cstheme="minorEastAsia"/>
          <w:color w:val="auto"/>
          <w:sz w:val="24"/>
        </w:rPr>
        <w:t>本合同总价已考虑风险费用。乙方在投标报价时已自行综合考虑上述风险因素并计取足够的风险费用并计入合同价中。</w:t>
      </w:r>
    </w:p>
    <w:p>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 xml:space="preserve">6.2 </w:t>
      </w:r>
      <w:r>
        <w:rPr>
          <w:rFonts w:hint="eastAsia" w:asciiTheme="minorEastAsia" w:hAnsiTheme="minorEastAsia" w:eastAsiaTheme="minorEastAsia" w:cstheme="minorEastAsia"/>
          <w:color w:val="auto"/>
          <w:sz w:val="24"/>
        </w:rPr>
        <w:t>合同价款调整：</w:t>
      </w:r>
    </w:p>
    <w:p>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6.2.1经发包</w:t>
      </w:r>
      <w:r>
        <w:rPr>
          <w:rFonts w:hint="eastAsia" w:asciiTheme="minorEastAsia" w:hAnsiTheme="minorEastAsia" w:eastAsiaTheme="minorEastAsia" w:cstheme="minorEastAsia"/>
          <w:color w:val="auto"/>
          <w:sz w:val="24"/>
          <w:lang w:eastAsia="zh-CN"/>
        </w:rPr>
        <w:t>方</w:t>
      </w:r>
      <w:r>
        <w:rPr>
          <w:rFonts w:hint="eastAsia" w:asciiTheme="minorEastAsia" w:hAnsiTheme="minorEastAsia" w:eastAsiaTheme="minorEastAsia" w:cstheme="minorEastAsia"/>
          <w:color w:val="auto"/>
          <w:sz w:val="24"/>
        </w:rPr>
        <w:t>确认同意的设计变更和增减项目，</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必须在接到设计变更之日起7个日历天内按下列方法提出变更价格，送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代表书面批准后调整合同价款，逾期未办理变更签证的视为无效签证。</w:t>
      </w:r>
    </w:p>
    <w:p>
      <w:pPr>
        <w:spacing w:line="360" w:lineRule="auto"/>
        <w:ind w:left="148" w:leftChars="0" w:hanging="148" w:hangingChars="62"/>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（1）合同报价中已有适用于变更工程的价格，按合同报价中已有的价格变更合同价款；</w:t>
      </w:r>
    </w:p>
    <w:p>
      <w:pPr>
        <w:spacing w:line="360" w:lineRule="auto"/>
        <w:ind w:left="568" w:leftChars="0" w:hanging="568" w:hangingChars="237"/>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（2）合同报价中只有类似于变更情况的价格，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可以此作为依据确定变更价格，变更合同价款；</w:t>
      </w:r>
    </w:p>
    <w:p>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（3）合同报价中没有适用的类似的价格，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应在7个日历日内根据市场行情提出适当的变更价格，送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代表批准后执行，</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未提出的，以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最终认定为准。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（应提供完整的报价资料）提出后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书面给予确认。</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b w:val="0"/>
          <w:bCs/>
          <w:color w:val="auto"/>
          <w:sz w:val="24"/>
          <w:szCs w:val="24"/>
          <w:lang w:val="en-US" w:eastAsia="zh-CN"/>
        </w:rPr>
        <w:t>6.2.3清单</w:t>
      </w:r>
      <w:r>
        <w:rPr>
          <w:rFonts w:hint="eastAsia" w:asciiTheme="minorEastAsia" w:hAnsiTheme="minorEastAsia" w:eastAsiaTheme="minorEastAsia" w:cstheme="minorEastAsia"/>
          <w:b w:val="0"/>
          <w:bCs/>
          <w:color w:val="auto"/>
          <w:sz w:val="24"/>
          <w:szCs w:val="24"/>
        </w:rPr>
        <w:t>结算工程量以双方确认的签收单及实际竣工数量为准</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若工程量有增减，清单单价不变</w:t>
      </w:r>
      <w:r>
        <w:rPr>
          <w:rFonts w:hint="eastAsia" w:asciiTheme="minorEastAsia" w:hAnsiTheme="minorEastAsia" w:eastAsiaTheme="minorEastAsia" w:cstheme="minorEastAsia"/>
          <w:b w:val="0"/>
          <w:bCs/>
          <w:color w:val="auto"/>
          <w:sz w:val="24"/>
          <w:szCs w:val="24"/>
        </w:rPr>
        <w:t>。</w:t>
      </w:r>
    </w:p>
    <w:p>
      <w:pPr>
        <w:spacing w:line="360" w:lineRule="auto"/>
        <w:jc w:val="left"/>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七、付款方式：</w:t>
      </w:r>
    </w:p>
    <w:p>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7.1付款方式：</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7.1.1预付款：合同签订后，发包方支付合同价款的</w:t>
      </w:r>
      <w:r>
        <w:rPr>
          <w:rFonts w:hint="eastAsia" w:asciiTheme="minorEastAsia" w:hAnsi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0%给承包方；</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7.1.2到货款：各批次货物依次到达现场安装验收完成后，支付该批次合同款的80%给承包方；</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7.1.3验收款：所有货物到场安装完成、验收合格并办理结算后支付至结算总价的97%；</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7.1.4保修款：余款3%为保修金，待</w:t>
      </w:r>
      <w:r>
        <w:rPr>
          <w:rFonts w:hint="eastAsia" w:asciiTheme="minorEastAsia" w:hAnsiTheme="minorEastAsia" w:cstheme="minorEastAsia"/>
          <w:color w:val="auto"/>
          <w:sz w:val="24"/>
          <w:highlight w:val="none"/>
          <w:lang w:val="en-US" w:eastAsia="zh-CN"/>
        </w:rPr>
        <w:t>一</w:t>
      </w:r>
      <w:r>
        <w:rPr>
          <w:rFonts w:hint="eastAsia" w:asciiTheme="minorEastAsia" w:hAnsiTheme="minorEastAsia" w:eastAsiaTheme="minorEastAsia" w:cstheme="minorEastAsia"/>
          <w:color w:val="auto"/>
          <w:sz w:val="24"/>
          <w:highlight w:val="none"/>
        </w:rPr>
        <w:t>年保修期满后一次性无息付清，保修期从验收合格之日起计算。</w:t>
      </w:r>
    </w:p>
    <w:p>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7.1.</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付款前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应提供正式合规的增值税专用发票（税率为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应对开具的发票合规性负责，如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开具的增值税专用发票是无效、虚假、无法抵扣、滞留发票等的，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应负责赔偿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开具不合规发票造成的一切损失，包括但不限于税金、附加费、罚金、滞纳金及法律费用。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未按照上述约定提供发票的，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有权拒付款且不承担任何违约责任，</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亦不得以此为由拒绝履行合同项下义务，且</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重新开具合法有效的发票。</w:t>
      </w:r>
    </w:p>
    <w:p>
      <w:pPr>
        <w:pStyle w:val="11"/>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7.1.</w:t>
      </w:r>
      <w:r>
        <w:rPr>
          <w:rFonts w:hint="eastAsia" w:asciiTheme="minorEastAsia" w:hAnsiTheme="minorEastAsia" w:cstheme="minorEastAsia"/>
          <w:color w:val="auto"/>
          <w:sz w:val="24"/>
          <w:lang w:val="en-US" w:eastAsia="zh-CN"/>
        </w:rPr>
        <w:t>6</w:t>
      </w:r>
      <w:r>
        <w:rPr>
          <w:rFonts w:hint="eastAsia" w:asciiTheme="minorEastAsia" w:hAnsiTheme="minorEastAsia" w:eastAsiaTheme="minorEastAsia" w:cstheme="minorEastAsia"/>
          <w:color w:val="auto"/>
          <w:sz w:val="24"/>
          <w:lang w:val="en-US" w:eastAsia="zh-CN"/>
        </w:rPr>
        <w:t>履约担保</w:t>
      </w:r>
    </w:p>
    <w:p>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承包人是否提供履约担保：是。</w:t>
      </w:r>
    </w:p>
    <w:p>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w:t>
      </w:r>
      <w:r>
        <w:rPr>
          <w:rFonts w:hint="eastAsia" w:asciiTheme="minorEastAsia" w:hAnsiTheme="minorEastAsia" w:cstheme="minorEastAsia"/>
          <w:color w:val="auto"/>
          <w:sz w:val="24"/>
          <w:lang w:val="en-US" w:eastAsia="zh-CN"/>
        </w:rPr>
        <w:t>1</w:t>
      </w:r>
      <w:r>
        <w:rPr>
          <w:rFonts w:hint="eastAsia" w:asciiTheme="minorEastAsia" w:hAnsiTheme="minorEastAsia" w:eastAsiaTheme="minorEastAsia" w:cstheme="minorEastAsia"/>
          <w:color w:val="auto"/>
          <w:sz w:val="24"/>
          <w:lang w:val="en-US" w:eastAsia="zh-CN"/>
        </w:rPr>
        <w:t>）履约担保的金额：签约合同价的10%。</w:t>
      </w:r>
    </w:p>
    <w:p>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（2）履约担保形式：可采用现金形式或履约保函形式（包括银行保函、工程保证保险、担保保函）。</w:t>
      </w:r>
    </w:p>
    <w:p>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（3）履约担保期限：履约担保应在合同签订前提交。履约担保期限为自履约保证金提交之日起至服务期满后28日止。</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八、双方责任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w:t>
      </w:r>
      <w:r>
        <w:rPr>
          <w:rFonts w:hint="eastAsia" w:asciiTheme="minorEastAsia" w:hAnsiTheme="minorEastAsia" w:eastAsiaTheme="minorEastAsia" w:cstheme="minorEastAsia"/>
          <w:b/>
          <w:color w:val="auto"/>
          <w:sz w:val="24"/>
          <w:lang w:eastAsia="zh-CN"/>
        </w:rPr>
        <w:t>发包方</w:t>
      </w:r>
      <w:r>
        <w:rPr>
          <w:rFonts w:hint="eastAsia" w:asciiTheme="minorEastAsia" w:hAnsiTheme="minorEastAsia" w:eastAsiaTheme="minorEastAsia" w:cstheme="minorEastAsia"/>
          <w:b/>
          <w:color w:val="auto"/>
          <w:sz w:val="24"/>
        </w:rPr>
        <w:t>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代表负责验收并接收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到场</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8.1.2提供安放</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的场所。</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8.1.3提供可施工的工作面及施工电源接口，</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自行使用</w:t>
      </w:r>
      <w:r>
        <w:rPr>
          <w:rFonts w:hint="eastAsia" w:asciiTheme="minorEastAsia" w:hAnsiTheme="minorEastAsia" w:cstheme="minorEastAsia"/>
          <w:color w:val="auto"/>
          <w:sz w:val="24"/>
          <w:lang w:eastAsia="zh-CN"/>
        </w:rPr>
        <w:t>窗帘</w:t>
      </w:r>
      <w:r>
        <w:rPr>
          <w:rFonts w:hint="eastAsia" w:asciiTheme="minorEastAsia" w:hAnsiTheme="minorEastAsia" w:eastAsiaTheme="minorEastAsia" w:cstheme="minorEastAsia"/>
          <w:color w:val="auto"/>
          <w:sz w:val="24"/>
        </w:rPr>
        <w:t>产生电费由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8.1.4根据本合同约定按时支付合同价款。</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8.1.5指定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w:t>
      </w:r>
      <w:r>
        <w:rPr>
          <w:rFonts w:hint="eastAsia" w:asciiTheme="minorEastAsia" w:hAnsiTheme="minorEastAsia" w:eastAsiaTheme="minorEastAsia" w:cstheme="minorEastAsia"/>
          <w:b/>
          <w:color w:val="auto"/>
          <w:sz w:val="24"/>
          <w:lang w:eastAsia="zh-CN"/>
        </w:rPr>
        <w:t>承包方</w:t>
      </w:r>
      <w:r>
        <w:rPr>
          <w:rFonts w:hint="eastAsia" w:asciiTheme="minorEastAsia" w:hAnsiTheme="minorEastAsia" w:eastAsiaTheme="minorEastAsia" w:cstheme="minorEastAsia"/>
          <w:b/>
          <w:color w:val="auto"/>
          <w:sz w:val="24"/>
        </w:rPr>
        <w:t>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8.2.1负责按国家有关</w:t>
      </w:r>
      <w:r>
        <w:rPr>
          <w:rFonts w:hint="eastAsia" w:asciiTheme="minorEastAsia" w:hAnsiTheme="minorEastAsia" w:cstheme="minorEastAsia"/>
          <w:color w:val="auto"/>
          <w:sz w:val="24"/>
          <w:lang w:val="en-US" w:eastAsia="zh-CN"/>
        </w:rPr>
        <w:t>质量</w:t>
      </w:r>
      <w:r>
        <w:rPr>
          <w:rFonts w:hint="eastAsia" w:asciiTheme="minorEastAsia" w:hAnsiTheme="minorEastAsia" w:eastAsiaTheme="minorEastAsia" w:cstheme="minorEastAsia"/>
          <w:color w:val="auto"/>
          <w:sz w:val="24"/>
        </w:rPr>
        <w:t>标准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提供的</w:t>
      </w:r>
      <w:r>
        <w:rPr>
          <w:rFonts w:hint="eastAsia" w:asciiTheme="minorEastAsia" w:hAnsiTheme="minorEastAsia" w:eastAsiaTheme="minorEastAsia" w:cstheme="minorEastAsia"/>
          <w:color w:val="auto"/>
          <w:sz w:val="24"/>
          <w:lang w:val="en-US" w:eastAsia="zh-CN"/>
        </w:rPr>
        <w:t>规格参数及投标报价时的品牌规格等资料供应</w:t>
      </w:r>
      <w:r>
        <w:rPr>
          <w:rFonts w:hint="eastAsia" w:asciiTheme="minorEastAsia" w:hAnsiTheme="minorEastAsia" w:cstheme="minorEastAsia"/>
          <w:color w:val="auto"/>
          <w:sz w:val="24"/>
          <w:lang w:val="en-US" w:eastAsia="zh-CN"/>
        </w:rPr>
        <w:t>窗帘</w:t>
      </w:r>
      <w:r>
        <w:rPr>
          <w:rFonts w:hint="eastAsia" w:asciiTheme="minorEastAsia" w:hAnsiTheme="minorEastAsia" w:eastAsiaTheme="minorEastAsia" w:cstheme="minorEastAsia"/>
          <w:color w:val="auto"/>
          <w:sz w:val="24"/>
        </w:rPr>
        <w:t>并提供合格证及相关资料。</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8.2.2负责产品从工厂至验收交付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使用前产品保管与保护。保护期间发生损坏或灭失的，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自费予以修复，损坏严重的，应予以更换。</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必须在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产品到工地且安装施工完成后及时组织有关部门进行产品验收。</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8.2.3对产品使用过程中，因产品质量及安装原因给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造成的人身财产损失承担赔偿责任。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8.2.4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在施工前应提前做好对周边环境进行保护措施，以免造成损坏。若因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原因对周边环境造成损坏因此产生的费用，由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8.2.5 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，负责本工程的组织、管理工作及工程日常事务。</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负责产品通过验收，如因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提供产品或安装质量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不满足要求造成返工或影响工程，</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应承担一切损失。</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8.2.7对验收后出现的产品缺陷提供售后服务。</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8.2.8</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提供的产品与</w:t>
      </w:r>
      <w:r>
        <w:rPr>
          <w:rFonts w:hint="eastAsia" w:asciiTheme="minorEastAsia" w:hAnsiTheme="minorEastAsia" w:eastAsiaTheme="minorEastAsia" w:cstheme="minorEastAsia"/>
          <w:color w:val="auto"/>
          <w:sz w:val="24"/>
          <w:lang w:val="en-US" w:eastAsia="zh-CN"/>
        </w:rPr>
        <w:t>报价清单</w:t>
      </w:r>
      <w:r>
        <w:rPr>
          <w:rFonts w:hint="eastAsia" w:asciiTheme="minorEastAsia" w:hAnsiTheme="minorEastAsia" w:eastAsiaTheme="minorEastAsia" w:cstheme="minorEastAsia"/>
          <w:color w:val="auto"/>
          <w:sz w:val="24"/>
        </w:rPr>
        <w:t>有差异，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由于工程需要愿意接收的，产品价格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将按实际价值的80%计算。若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对单价有异议，可重新提供与样品一致的产品，但供货时间不予顺延，造成供货时间延误的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8.2.9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要负责自身的垃圾及时清运，否则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有权进行处理，所有费用由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8.2.10</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需为现场施工人员购买保险，并对施工过程中造成的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及第三方人身伤害、安全事故、财产损失等，</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承担完全责任。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8.2.11严格执行施工规范、安全操作规程、防火安全规定、环境保护规定。严格按照</w:t>
      </w:r>
      <w:r>
        <w:rPr>
          <w:rFonts w:hint="eastAsia" w:asciiTheme="minorEastAsia" w:hAnsiTheme="minorEastAsia" w:eastAsiaTheme="minorEastAsia" w:cstheme="minorEastAsia"/>
          <w:color w:val="auto"/>
          <w:sz w:val="24"/>
          <w:lang w:val="en-US" w:eastAsia="zh-CN"/>
        </w:rPr>
        <w:t>清单及功能要求</w:t>
      </w:r>
      <w:r>
        <w:rPr>
          <w:rFonts w:hint="eastAsia" w:asciiTheme="minorEastAsia" w:hAnsiTheme="minorEastAsia" w:eastAsiaTheme="minorEastAsia" w:cstheme="minorEastAsia"/>
          <w:color w:val="auto"/>
          <w:sz w:val="24"/>
        </w:rPr>
        <w:t>进行施工，在工程竣工后负责提供完整的竣工验收资料如因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提供的文件资料不齐全而给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8.2.12施工中未经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同意或有关部门批准，不得随意拆改原建筑物结构及各种</w:t>
      </w:r>
      <w:r>
        <w:rPr>
          <w:rFonts w:hint="eastAsia" w:asciiTheme="minorEastAsia" w:hAnsiTheme="minorEastAsia" w:cstheme="minorEastAsia"/>
          <w:color w:val="auto"/>
          <w:sz w:val="24"/>
          <w:lang w:eastAsia="zh-CN"/>
        </w:rPr>
        <w:t>窗帘</w:t>
      </w:r>
      <w:r>
        <w:rPr>
          <w:rFonts w:hint="eastAsia" w:asciiTheme="minorEastAsia" w:hAnsiTheme="minorEastAsia" w:eastAsiaTheme="minorEastAsia" w:cstheme="minorEastAsia"/>
          <w:color w:val="auto"/>
          <w:sz w:val="24"/>
        </w:rPr>
        <w:t>管线。</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8.2.13须按</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要求的工程进度计划</w:t>
      </w:r>
      <w:r>
        <w:rPr>
          <w:rFonts w:hint="eastAsia" w:asciiTheme="minorEastAsia" w:hAnsiTheme="minorEastAsia" w:eastAsiaTheme="minorEastAsia" w:cstheme="minorEastAsia"/>
          <w:color w:val="auto"/>
          <w:sz w:val="24"/>
          <w:lang w:val="en-US" w:eastAsia="zh-CN"/>
        </w:rPr>
        <w:t>供货安装</w:t>
      </w:r>
      <w:r>
        <w:rPr>
          <w:rFonts w:hint="eastAsia" w:asciiTheme="minorEastAsia" w:hAnsiTheme="minorEastAsia" w:eastAsiaTheme="minorEastAsia" w:cstheme="minorEastAsia"/>
          <w:color w:val="auto"/>
          <w:sz w:val="24"/>
        </w:rPr>
        <w:t>，如部分工作因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要求予以调整</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时间的，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须配合</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要求进行</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；接受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及监理方对施工质量的监督与检查，如施工质量</w:t>
      </w:r>
      <w:r>
        <w:rPr>
          <w:rFonts w:hint="eastAsia" w:asciiTheme="minorEastAsia" w:hAnsiTheme="minorEastAsia" w:eastAsiaTheme="minorEastAsia" w:cstheme="minorEastAsia"/>
          <w:color w:val="auto"/>
          <w:sz w:val="24"/>
          <w:lang w:val="en-US" w:eastAsia="zh-CN"/>
        </w:rPr>
        <w:t>不</w:t>
      </w:r>
      <w:r>
        <w:rPr>
          <w:rFonts w:hint="eastAsia" w:asciiTheme="minorEastAsia" w:hAnsiTheme="minorEastAsia" w:eastAsiaTheme="minorEastAsia" w:cstheme="minorEastAsia"/>
          <w:color w:val="auto"/>
          <w:sz w:val="24"/>
        </w:rPr>
        <w:t>符合要求，应及时改正，直至达到要求。</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在施工过程中噪声、烟尘、震动等影响周边居民的正常生活的，应由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负责妥善处理并承担全部责任。如果</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因此承担责任，则有权从应付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的工程款中直接予以扣减，不足部分，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拖欠农民工工资，并经有关部门调查属实，则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有权从</w:t>
      </w:r>
      <w:r>
        <w:rPr>
          <w:rFonts w:hint="eastAsia" w:asciiTheme="minorEastAsia" w:hAnsiTheme="minorEastAsia" w:eastAsiaTheme="minorEastAsia" w:cstheme="minorEastAsia"/>
          <w:color w:val="auto"/>
          <w:sz w:val="24"/>
          <w:lang w:val="en-US" w:eastAsia="zh-CN"/>
        </w:rPr>
        <w:t>合同</w:t>
      </w:r>
      <w:r>
        <w:rPr>
          <w:rFonts w:hint="eastAsia" w:asciiTheme="minorEastAsia" w:hAnsiTheme="minorEastAsia" w:eastAsiaTheme="minorEastAsia" w:cstheme="minorEastAsia"/>
          <w:color w:val="auto"/>
          <w:sz w:val="24"/>
        </w:rPr>
        <w:t>款中直接向农民工支付，折抵应支付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拖欠农民工工资导致农民工上访事件发生的，出现一次</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支付合同总价款10%的违约金并承担赔偿责任，并负责妥善解决上访问题。</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8.2.16承包人按要求应做好现场的安全、文明施工等工作，采取严格的安全防护和防火措施，并承担由自身原因造成的财产损失和伤亡事故的责任和因此发生的费用。</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九、产品质量要求及验收要求：</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9.1产品质量要求：</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提供的产品必须是符合国家现行有关规范标准要求的合格产品，产品质量验收及安装验收以国家现行有关验收规范及</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提供的样品为准。</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9.1.2材料和</w:t>
      </w:r>
      <w:r>
        <w:rPr>
          <w:rFonts w:hint="eastAsia" w:asciiTheme="minorEastAsia" w:hAnsi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进场后按规定办理报验手续，经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val="en-US" w:eastAsia="zh-CN"/>
        </w:rPr>
        <w:t>满足功能需求</w:t>
      </w:r>
      <w:r>
        <w:rPr>
          <w:rFonts w:hint="eastAsia" w:asciiTheme="minorEastAsia" w:hAnsiTheme="minorEastAsia" w:eastAsiaTheme="minorEastAsia" w:cstheme="minorEastAsia"/>
          <w:color w:val="auto"/>
          <w:sz w:val="24"/>
        </w:rPr>
        <w:t>并符合国家有关</w:t>
      </w:r>
      <w:r>
        <w:rPr>
          <w:rFonts w:hint="eastAsia" w:asciiTheme="minorEastAsia" w:hAnsiTheme="minorEastAsia" w:cstheme="minorEastAsia"/>
          <w:color w:val="auto"/>
          <w:sz w:val="24"/>
          <w:lang w:eastAsia="zh-CN"/>
        </w:rPr>
        <w:t>质量标准</w:t>
      </w:r>
      <w:r>
        <w:rPr>
          <w:rFonts w:hint="eastAsia" w:asciiTheme="minorEastAsia" w:hAnsiTheme="minorEastAsia" w:eastAsiaTheme="minorEastAsia" w:cstheme="minorEastAsia"/>
          <w:color w:val="auto"/>
          <w:sz w:val="24"/>
        </w:rPr>
        <w:t>，如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发现有质量不符情况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有权指令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退货，</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必须按</w:t>
      </w:r>
      <w:r>
        <w:rPr>
          <w:rFonts w:hint="eastAsia" w:asciiTheme="minorEastAsia" w:hAnsiTheme="minorEastAsia" w:eastAsiaTheme="minorEastAsia" w:cstheme="minorEastAsia"/>
          <w:color w:val="auto"/>
          <w:sz w:val="24"/>
          <w:lang w:val="en-US" w:eastAsia="zh-CN"/>
        </w:rPr>
        <w:t>清单参数及功能要求</w:t>
      </w:r>
      <w:r>
        <w:rPr>
          <w:rFonts w:hint="eastAsia" w:asciiTheme="minorEastAsia" w:hAnsiTheme="minorEastAsia" w:eastAsiaTheme="minorEastAsia" w:cstheme="minorEastAsia"/>
          <w:color w:val="auto"/>
          <w:sz w:val="24"/>
        </w:rPr>
        <w:t>重新</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，由此产生的费</w:t>
      </w:r>
      <w:r>
        <w:rPr>
          <w:rFonts w:hint="eastAsia" w:asciiTheme="minorEastAsia" w:hAnsiTheme="minorEastAsia" w:cstheme="minorEastAsia"/>
          <w:color w:val="auto"/>
          <w:sz w:val="24"/>
          <w:lang w:eastAsia="zh-CN"/>
        </w:rPr>
        <w:t>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 xml:space="preserve">自行承担。 </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9.2 验收要求：</w:t>
      </w:r>
    </w:p>
    <w:p>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货到工地应书面通知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清点数量并进行检查。经检查存在质量问题的，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应在一周内更换符合合同规定的合格产品。</w:t>
      </w:r>
    </w:p>
    <w:p>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val="en-US" w:eastAsia="zh-CN"/>
        </w:rPr>
        <w:t>窗帘</w:t>
      </w:r>
      <w:r>
        <w:rPr>
          <w:rFonts w:hint="eastAsia" w:asciiTheme="minorEastAsia" w:hAnsiTheme="minorEastAsia" w:eastAsiaTheme="minorEastAsia" w:cstheme="minorEastAsia"/>
          <w:color w:val="auto"/>
          <w:sz w:val="24"/>
        </w:rPr>
        <w:t>安装完成后</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天内，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进行验收，验收合格的，签署验收合格证明。产品不符合本合同约定的标准的，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应在三天内完成更换符合合同规定的合格产品或返工、修复等工作并经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验收合格，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逾期完成的，将按本合同约定承担违约责任，由此产生的运输、装卸、安装等费用均由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负责承担。</w:t>
      </w:r>
    </w:p>
    <w:p>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就有质量问题的产品按照本合同的规定及时进行补充、更换相应的产品或重新提供合格的产品给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可以不支付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认可有质量问题的产品的货款，因此受到的一切损失均由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负责赔偿。</w:t>
      </w:r>
    </w:p>
    <w:p>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的产品质量或安装质量不符合要求的，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有权拒绝接收或要求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退换，</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应无条件给予退换，其费用由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rPr>
        <w:t>质量保修期：保修期为验收合格之日起</w:t>
      </w:r>
      <w:r>
        <w:rPr>
          <w:rFonts w:hint="eastAsia" w:asciiTheme="minorEastAsia" w:hAnsiTheme="minorEastAsia" w:eastAsiaTheme="minorEastAsia" w:cstheme="minorEastAsia"/>
          <w:b/>
          <w:bCs/>
          <w:color w:val="auto"/>
          <w:sz w:val="24"/>
          <w:lang w:val="en-US" w:eastAsia="zh-CN"/>
        </w:rPr>
        <w:t>壹</w:t>
      </w:r>
      <w:r>
        <w:rPr>
          <w:rFonts w:hint="eastAsia" w:asciiTheme="minorEastAsia" w:hAnsiTheme="minorEastAsia" w:eastAsiaTheme="minorEastAsia" w:cstheme="minorEastAsia"/>
          <w:b/>
          <w:bCs/>
          <w:color w:val="auto"/>
          <w:sz w:val="24"/>
        </w:rPr>
        <w:t>年</w:t>
      </w:r>
      <w:r>
        <w:rPr>
          <w:rFonts w:hint="eastAsia" w:asciiTheme="minorEastAsia" w:hAnsiTheme="minorEastAsia" w:eastAsiaTheme="minorEastAsia" w:cstheme="minorEastAsia"/>
          <w:color w:val="auto"/>
          <w:sz w:val="24"/>
        </w:rPr>
        <w:t>。</w:t>
      </w:r>
    </w:p>
    <w:p>
      <w:pPr>
        <w:tabs>
          <w:tab w:val="left" w:pos="900"/>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十、结算</w:t>
      </w:r>
    </w:p>
    <w:p>
      <w:pPr>
        <w:tabs>
          <w:tab w:val="left" w:pos="900"/>
        </w:tabs>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应向</w:t>
      </w:r>
      <w:r>
        <w:rPr>
          <w:rFonts w:hint="eastAsia" w:asciiTheme="minorEastAsia" w:hAnsiTheme="minorEastAsia" w:eastAsiaTheme="minorEastAsia" w:cstheme="minorEastAsia"/>
          <w:color w:val="auto"/>
          <w:sz w:val="24"/>
          <w:lang w:eastAsia="zh-CN"/>
        </w:rPr>
        <w:t>发包方代表</w:t>
      </w:r>
      <w:r>
        <w:rPr>
          <w:rFonts w:hint="eastAsia" w:asciiTheme="minorEastAsia" w:hAnsiTheme="minorEastAsia" w:eastAsiaTheme="minorEastAsia" w:cstheme="minorEastAsia"/>
          <w:color w:val="auto"/>
          <w:sz w:val="24"/>
        </w:rPr>
        <w:t>提出结算报告并提供完整的结算资料,办理竣工结算。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在收到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结算资料15天内确认其资料是否完整，资料不齐全的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应及时补充完整。结算审核期限以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收到完整的结算资料并在资料签收单上签字之日开始计算。资料齐全后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应在</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0天内提出结算初审报告。</w:t>
      </w:r>
    </w:p>
    <w:p>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竣工</w:t>
      </w:r>
      <w:r>
        <w:rPr>
          <w:rFonts w:hint="eastAsia" w:asciiTheme="minorEastAsia" w:hAnsiTheme="minorEastAsia" w:eastAsiaTheme="minorEastAsia" w:cstheme="minorEastAsia"/>
          <w:color w:val="auto"/>
          <w:sz w:val="24"/>
          <w:lang w:eastAsia="zh-CN"/>
        </w:rPr>
        <w:t>结算</w:t>
      </w:r>
      <w:r>
        <w:rPr>
          <w:rFonts w:hint="eastAsia" w:asciiTheme="minorEastAsia" w:hAnsiTheme="minorEastAsia" w:eastAsiaTheme="minorEastAsia" w:cstheme="minorEastAsia"/>
          <w:color w:val="auto"/>
          <w:sz w:val="24"/>
        </w:rPr>
        <w:t>的完整资料应符合以下内容（以下资料</w:t>
      </w:r>
      <w:r>
        <w:rPr>
          <w:rFonts w:hint="eastAsia" w:asciiTheme="minorEastAsia" w:hAnsiTheme="minorEastAsia" w:cstheme="minorEastAsia"/>
          <w:color w:val="auto"/>
          <w:sz w:val="24"/>
          <w:lang w:eastAsia="zh-CN"/>
        </w:rPr>
        <w:t>一式两份</w:t>
      </w:r>
      <w:r>
        <w:rPr>
          <w:rFonts w:hint="eastAsia" w:asciiTheme="minorEastAsia" w:hAnsiTheme="minorEastAsia" w:eastAsiaTheme="minorEastAsia" w:cstheme="minorEastAsia"/>
          <w:color w:val="auto"/>
          <w:sz w:val="24"/>
        </w:rPr>
        <w:t>，其中一份必须是原件）：</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项目部经理签字的验收清单；</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设计认可的修改变更等通知单；</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3）工程结算书（含电子文件）；</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4）合同；</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5）其他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认为必要的文件；</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十一、售后服务及保修</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负责本工程保修期内返修工作的统一协调管理，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就</w:t>
      </w:r>
      <w:r>
        <w:rPr>
          <w:rFonts w:hint="eastAsia" w:asciiTheme="minorEastAsia" w:hAnsiTheme="minorEastAsia" w:cstheme="minorEastAsia"/>
          <w:color w:val="auto"/>
          <w:sz w:val="24"/>
          <w:lang w:val="en-US" w:eastAsia="zh-CN"/>
        </w:rPr>
        <w:t>窗帘</w:t>
      </w:r>
      <w:r>
        <w:rPr>
          <w:rFonts w:hint="eastAsia" w:asciiTheme="minorEastAsia" w:hAnsiTheme="minorEastAsia" w:eastAsiaTheme="minorEastAsia" w:cstheme="minorEastAsia"/>
          <w:color w:val="auto"/>
          <w:sz w:val="24"/>
        </w:rPr>
        <w:t>质量保修向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负责，工程保修款最终由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结算。同时，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保留根据相关法律法规就有关</w:t>
      </w:r>
      <w:r>
        <w:rPr>
          <w:rFonts w:hint="eastAsia" w:asciiTheme="minorEastAsia" w:hAnsiTheme="minorEastAsia" w:cstheme="minorEastAsia"/>
          <w:color w:val="auto"/>
          <w:sz w:val="24"/>
          <w:lang w:val="en-US" w:eastAsia="zh-CN"/>
        </w:rPr>
        <w:t>窗帘</w:t>
      </w:r>
      <w:r>
        <w:rPr>
          <w:rFonts w:hint="eastAsia" w:asciiTheme="minorEastAsia" w:hAnsiTheme="minorEastAsia" w:eastAsiaTheme="minorEastAsia" w:cstheme="minorEastAsia"/>
          <w:color w:val="auto"/>
          <w:sz w:val="24"/>
        </w:rPr>
        <w:t>质量问题追究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质量责任的权利。</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须在</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通知48小时内赶到现场，并于赶到现场之日起</w:t>
      </w:r>
      <w:r>
        <w:rPr>
          <w:rFonts w:hint="eastAsia" w:asciiTheme="minorEastAsia" w:hAnsiTheme="minorEastAsia" w:cstheme="minorEastAsia"/>
          <w:color w:val="auto"/>
          <w:sz w:val="24"/>
          <w:lang w:eastAsia="zh-CN"/>
        </w:rPr>
        <w:t>两日</w:t>
      </w:r>
      <w:r>
        <w:rPr>
          <w:rFonts w:hint="eastAsia" w:asciiTheme="minorEastAsia" w:hAnsiTheme="minorEastAsia" w:eastAsiaTheme="minorEastAsia" w:cstheme="minorEastAsia"/>
          <w:color w:val="auto"/>
          <w:sz w:val="24"/>
        </w:rPr>
        <w:t>内完成通知所涉及之保修、维修项目。</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若发生上述情况，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仅承担通知义务，由于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原因造成延误所引发的任何责任均由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自行承担。</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每个维修项目完成后，经</w:t>
      </w:r>
      <w:r>
        <w:rPr>
          <w:rFonts w:hint="eastAsia" w:asciiTheme="minorEastAsia" w:hAnsiTheme="minorEastAsia" w:eastAsiaTheme="minorEastAsia" w:cstheme="minorEastAsia"/>
          <w:color w:val="auto"/>
          <w:sz w:val="24"/>
          <w:lang w:val="en-US" w:eastAsia="zh-CN"/>
        </w:rPr>
        <w:t>发</w:t>
      </w:r>
      <w:r>
        <w:rPr>
          <w:rFonts w:hint="eastAsia" w:asciiTheme="minorEastAsia" w:hAnsiTheme="minorEastAsia" w:eastAsiaTheme="minorEastAsia" w:cstheme="minorEastAsia"/>
          <w:color w:val="auto"/>
          <w:sz w:val="24"/>
          <w:lang w:eastAsia="zh-CN"/>
        </w:rPr>
        <w:t>包方</w:t>
      </w:r>
      <w:r>
        <w:rPr>
          <w:rFonts w:hint="eastAsia" w:asciiTheme="minorEastAsia" w:hAnsiTheme="minorEastAsia" w:eastAsiaTheme="minorEastAsia" w:cstheme="minorEastAsia"/>
          <w:color w:val="auto"/>
          <w:sz w:val="24"/>
        </w:rPr>
        <w:t>验收并签字后，方为该维修项目本次维修完毕。所维修项目应保证在六个月内不再出现类似问题。</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承诺，无论以上质量缺陷属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或</w:t>
      </w:r>
      <w:r>
        <w:rPr>
          <w:rFonts w:hint="eastAsia" w:asciiTheme="minorEastAsia" w:hAnsiTheme="minorEastAsia" w:eastAsiaTheme="minorEastAsia" w:cstheme="minorEastAsia"/>
          <w:color w:val="auto"/>
          <w:sz w:val="24"/>
          <w:lang w:val="en-US" w:eastAsia="zh-CN"/>
        </w:rPr>
        <w:t>第三方</w:t>
      </w:r>
      <w:r>
        <w:rPr>
          <w:rFonts w:hint="eastAsia" w:asciiTheme="minorEastAsia" w:hAnsiTheme="minorEastAsia" w:eastAsiaTheme="minorEastAsia" w:cstheme="minorEastAsia"/>
          <w:color w:val="auto"/>
          <w:sz w:val="24"/>
        </w:rPr>
        <w:t>责任，在接到通知后，均遵守上述时间性要求不问理由地进行维修，否则即视为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处理，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委派他方处理，不再经由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将处理情况知会</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)，由此所发生的一切费用从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保修款中扣除。并在维修过程中与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共同取证，以判断责任原因，不属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责任的，由责任方向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支付材料及人工费用。</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同意在免费保修期满后至工程有效寿命年限内，继续提供适当维修服务，并按最优惠收取费用。</w:t>
      </w:r>
    </w:p>
    <w:p>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十二、违约责任：</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由于非</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原因不能在约定的时间内完成供货或安装，每延误一天向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w:t>
      </w:r>
      <w:r>
        <w:rPr>
          <w:rFonts w:hint="eastAsia" w:asciiTheme="minorEastAsia" w:hAnsiTheme="minorEastAsia" w:cstheme="minorEastAsia"/>
          <w:color w:val="auto"/>
          <w:sz w:val="24"/>
          <w:lang w:val="en-US" w:eastAsia="zh-CN"/>
        </w:rPr>
        <w:t>1000</w:t>
      </w:r>
      <w:r>
        <w:rPr>
          <w:rFonts w:hint="eastAsia" w:asciiTheme="minorEastAsia" w:hAnsiTheme="minorEastAsia" w:eastAsiaTheme="minorEastAsia" w:cstheme="minorEastAsia"/>
          <w:color w:val="auto"/>
          <w:sz w:val="24"/>
        </w:rPr>
        <w:t>元/天的违约金，从合同款中扣除，并赔偿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交货安装为止。若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延误交货时间超过10天，除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有权单方解除合同。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选择继续履行合同的，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需根据实际违约天数计算违约金向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支付，不得减免。同时，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有权在应付款中直接扣减</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因违约而需承担的违约金。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未按合同约定提供合格产品的视为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未按期供货。</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12.3</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若单方提出解除本合同，按合同总价的30%支付违约金。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12.4在合同履行过程中，如发生</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拖欠与合同有关联的第三方（如材料供应商）的</w:t>
      </w:r>
      <w:r>
        <w:rPr>
          <w:rFonts w:hint="eastAsia" w:asciiTheme="minorEastAsia" w:hAnsiTheme="minorEastAsia" w:cstheme="minorEastAsia"/>
          <w:color w:val="auto"/>
          <w:sz w:val="24"/>
          <w:lang w:val="en-US" w:eastAsia="zh-CN"/>
        </w:rPr>
        <w:t>窗帘货款</w:t>
      </w:r>
      <w:r>
        <w:rPr>
          <w:rFonts w:hint="eastAsia" w:asciiTheme="minorEastAsia" w:hAnsiTheme="minorEastAsia" w:eastAsiaTheme="minorEastAsia" w:cstheme="minorEastAsia"/>
          <w:color w:val="auto"/>
          <w:sz w:val="24"/>
        </w:rPr>
        <w:t>的，第三方向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要求支付</w:t>
      </w:r>
      <w:r>
        <w:rPr>
          <w:rFonts w:hint="eastAsia" w:asciiTheme="minorEastAsia" w:hAnsiTheme="minorEastAsia" w:cstheme="minorEastAsia"/>
          <w:color w:val="auto"/>
          <w:sz w:val="24"/>
          <w:lang w:val="en-US" w:eastAsia="zh-CN"/>
        </w:rPr>
        <w:t>窗帘货款</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有权暂停向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w:t>
      </w:r>
      <w:r>
        <w:rPr>
          <w:rFonts w:hint="eastAsia" w:asciiTheme="minorEastAsia" w:hAnsiTheme="minorEastAsia" w:eastAsiaTheme="minorEastAsia" w:cstheme="minorEastAsia"/>
          <w:color w:val="auto"/>
          <w:sz w:val="24"/>
          <w:lang w:val="en-US" w:eastAsia="zh-CN"/>
        </w:rPr>
        <w:t>进度</w:t>
      </w:r>
      <w:r>
        <w:rPr>
          <w:rFonts w:hint="eastAsia" w:asciiTheme="minorEastAsia" w:hAnsiTheme="minorEastAsia" w:eastAsiaTheme="minorEastAsia" w:cstheme="minorEastAsia"/>
          <w:color w:val="auto"/>
          <w:sz w:val="24"/>
        </w:rPr>
        <w:t>款，直至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向第三方支付</w:t>
      </w:r>
      <w:r>
        <w:rPr>
          <w:rFonts w:hint="eastAsia" w:asciiTheme="minorEastAsia" w:hAnsiTheme="minorEastAsia" w:cstheme="minorEastAsia"/>
          <w:color w:val="auto"/>
          <w:sz w:val="24"/>
          <w:lang w:val="en-US" w:eastAsia="zh-CN"/>
        </w:rPr>
        <w:t>窗帘货款</w:t>
      </w:r>
      <w:r>
        <w:rPr>
          <w:rFonts w:hint="eastAsia" w:asciiTheme="minorEastAsia" w:hAnsiTheme="minorEastAsia" w:eastAsiaTheme="minorEastAsia" w:cstheme="minorEastAsia"/>
          <w:color w:val="auto"/>
          <w:sz w:val="24"/>
        </w:rPr>
        <w:t>为止。</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12.5有下列情形者，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有权单方终止合同且</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完成工程量不予结算支付，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应按照合同总价款的30%向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支付违约金，如因此给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造成的损失大于违约金的，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lang w:val="en-US" w:eastAsia="zh-CN"/>
        </w:rPr>
        <w:t>1</w:t>
      </w:r>
      <w:r>
        <w:rPr>
          <w:rFonts w:hint="eastAsia" w:asciiTheme="minorEastAsia" w:hAnsiTheme="minorEastAsia" w:cstheme="minorEastAsia"/>
          <w:color w:val="auto"/>
          <w:sz w:val="24"/>
          <w:lang w:eastAsia="zh-CN"/>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转包或分包；</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（2）</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进度严重滞后（进度滞后15天以上）；</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发生重大质量问题；</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不服从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现场管理人员的协调管理，不配合其他专业工程施工、验收等。</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w:t>
      </w:r>
      <w:r>
        <w:rPr>
          <w:rFonts w:hint="eastAsia" w:asciiTheme="minorEastAsia" w:hAnsiTheme="minorEastAsia" w:cstheme="minorEastAsia"/>
          <w:color w:val="auto"/>
          <w:sz w:val="24"/>
          <w:lang w:eastAsia="zh-CN"/>
        </w:rPr>
        <w:t>本合同</w:t>
      </w:r>
      <w:r>
        <w:rPr>
          <w:rFonts w:hint="eastAsia" w:asciiTheme="minorEastAsia" w:hAnsiTheme="minorEastAsia" w:eastAsiaTheme="minorEastAsia" w:cstheme="minorEastAsia"/>
          <w:color w:val="auto"/>
          <w:sz w:val="24"/>
        </w:rPr>
        <w:t>约定的结算程序提交完整的竣工结算资料，若根据</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书面审核意见，发现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送审结算总价与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审定总价的差值≥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审定总价[8]%的，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应按下列原则承担违约责任：违约金＝(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送审总价－</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审定总价×1.08)×[10]%。</w:t>
      </w:r>
    </w:p>
    <w:p>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十三、争议解决：</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13.1双方约定，在合同履行过程中产生争议时，双方协商解决，协商不成可向</w:t>
      </w:r>
      <w:r>
        <w:rPr>
          <w:rFonts w:hint="eastAsia" w:asciiTheme="minorEastAsia" w:hAnsiTheme="minorEastAsia" w:cstheme="minorEastAsia"/>
          <w:color w:val="auto"/>
          <w:sz w:val="24"/>
          <w:u w:val="single"/>
          <w:lang w:val="en-US" w:eastAsia="zh-CN"/>
        </w:rPr>
        <w:t>三明市三元区</w:t>
      </w:r>
      <w:r>
        <w:rPr>
          <w:rFonts w:hint="eastAsia" w:asciiTheme="minorEastAsia" w:hAnsiTheme="minorEastAsia" w:eastAsiaTheme="minorEastAsia" w:cstheme="minorEastAsia"/>
          <w:color w:val="auto"/>
          <w:sz w:val="24"/>
        </w:rPr>
        <w:t>人民法院提起诉讼解决。</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13.2 对于不存在争议的部分，双方在诉讼期间仍应继续履行。在人民法院判决、裁定前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不得停工，且不得以此为由拖延工期，否则，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有权按本合同相关条款的约定追究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的违约责任。</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十四、合同生效</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.1本合同自双方盖章之日起生效，合同执行期内，双方均不得随意变更或解除合同。合同如有未尽事宜，须经双方共同协商，作出补充协议，补充协议与合同具有同等效力。</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.2本合同一式肆份，</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执贰份，</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持贰份，均</w:t>
      </w:r>
      <w:r>
        <w:rPr>
          <w:rFonts w:hint="eastAsia" w:asciiTheme="minorEastAsia" w:hAnsiTheme="minorEastAsia" w:cstheme="minorEastAsia"/>
          <w:color w:val="auto"/>
          <w:sz w:val="24"/>
          <w:lang w:eastAsia="zh-CN"/>
        </w:rPr>
        <w:t>具有</w:t>
      </w:r>
      <w:r>
        <w:rPr>
          <w:rFonts w:hint="eastAsia" w:asciiTheme="minorEastAsia" w:hAnsiTheme="minorEastAsia" w:eastAsiaTheme="minorEastAsia" w:cstheme="minorEastAsia"/>
          <w:color w:val="auto"/>
          <w:sz w:val="24"/>
        </w:rPr>
        <w:t>同等法律效力。合同条款履行完毕，本合同自动终止。</w:t>
      </w:r>
    </w:p>
    <w:p>
      <w:pPr>
        <w:pStyle w:val="10"/>
        <w:spacing w:line="400" w:lineRule="exact"/>
        <w:ind w:firstLine="460" w:firstLineChars="192"/>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rPr>
        <w:t>附件1：清单报价表</w:t>
      </w:r>
    </w:p>
    <w:p>
      <w:pPr>
        <w:spacing w:line="360" w:lineRule="auto"/>
        <w:rPr>
          <w:rFonts w:hint="eastAsia" w:asciiTheme="minorEastAsia" w:hAnsiTheme="minorEastAsia" w:eastAsiaTheme="minorEastAsia" w:cstheme="minorEastAsia"/>
          <w:color w:val="auto"/>
          <w:sz w:val="24"/>
          <w:szCs w:val="28"/>
          <w:lang w:eastAsia="zh-CN"/>
        </w:rPr>
      </w:pPr>
      <w:r>
        <w:rPr>
          <w:rFonts w:hint="eastAsia" w:asciiTheme="minorEastAsia" w:hAnsiTheme="minorEastAsia" w:eastAsiaTheme="minorEastAsia" w:cstheme="minorEastAsia"/>
          <w:color w:val="auto"/>
          <w:sz w:val="24"/>
          <w:szCs w:val="28"/>
        </w:rPr>
        <w:t xml:space="preserve">   </w:t>
      </w:r>
      <w:r>
        <w:rPr>
          <w:rFonts w:hint="eastAsia" w:asciiTheme="minorEastAsia" w:hAnsiTheme="minorEastAsia" w:eastAsiaTheme="minorEastAsia" w:cstheme="minorEastAsia"/>
          <w:color w:val="auto"/>
          <w:sz w:val="24"/>
          <w:szCs w:val="28"/>
          <w:lang w:eastAsia="zh-CN"/>
        </w:rPr>
        <w:t>（</w:t>
      </w:r>
      <w:r>
        <w:rPr>
          <w:rFonts w:hint="eastAsia" w:asciiTheme="minorEastAsia" w:hAnsiTheme="minorEastAsia" w:eastAsiaTheme="minorEastAsia" w:cstheme="minorEastAsia"/>
          <w:color w:val="auto"/>
          <w:sz w:val="24"/>
          <w:szCs w:val="28"/>
          <w:lang w:val="en-US" w:eastAsia="zh-CN"/>
        </w:rPr>
        <w:t>以下无正文</w:t>
      </w:r>
      <w:r>
        <w:rPr>
          <w:rFonts w:hint="eastAsia" w:asciiTheme="minorEastAsia" w:hAnsiTheme="minorEastAsia" w:eastAsiaTheme="minorEastAsia" w:cstheme="minorEastAsia"/>
          <w:color w:val="auto"/>
          <w:sz w:val="24"/>
          <w:szCs w:val="28"/>
          <w:lang w:eastAsia="zh-CN"/>
        </w:rPr>
        <w:t>）</w:t>
      </w:r>
    </w:p>
    <w:p>
      <w:pPr>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br w:type="page"/>
      </w:r>
    </w:p>
    <w:p>
      <w:pPr>
        <w:spacing w:line="360" w:lineRule="auto"/>
        <w:ind w:firstLine="480"/>
        <w:jc w:val="both"/>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t>（签署页）</w:t>
      </w:r>
    </w:p>
    <w:tbl>
      <w:tblPr>
        <w:tblStyle w:val="30"/>
        <w:tblW w:w="9198" w:type="dxa"/>
        <w:jc w:val="center"/>
        <w:tblInd w:w="0" w:type="dxa"/>
        <w:tblLayout w:type="fixed"/>
        <w:tblCellMar>
          <w:top w:w="0" w:type="dxa"/>
          <w:left w:w="108" w:type="dxa"/>
          <w:bottom w:w="0" w:type="dxa"/>
          <w:right w:w="108" w:type="dxa"/>
        </w:tblCellMar>
      </w:tblPr>
      <w:tblGrid>
        <w:gridCol w:w="4595"/>
        <w:gridCol w:w="4603"/>
      </w:tblGrid>
      <w:tr>
        <w:tblPrEx>
          <w:tblLayout w:type="fixed"/>
          <w:tblCellMar>
            <w:top w:w="0" w:type="dxa"/>
            <w:left w:w="108" w:type="dxa"/>
            <w:bottom w:w="0" w:type="dxa"/>
            <w:right w:w="108" w:type="dxa"/>
          </w:tblCellMar>
        </w:tblPrEx>
        <w:trPr>
          <w:trHeight w:val="1342"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发包人（盖章）：</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承包人（盖章）：</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1453"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cstheme="minorEastAsia"/>
                <w:color w:val="auto"/>
                <w:sz w:val="24"/>
                <w:szCs w:val="24"/>
                <w:lang w:val="en-US" w:eastAsia="zh-CN" w:bidi="ar-SA"/>
              </w:rPr>
              <w:t>法定代表人（或经营者）</w:t>
            </w:r>
            <w:r>
              <w:rPr>
                <w:rFonts w:hint="eastAsia" w:asciiTheme="minorEastAsia" w:hAnsiTheme="minorEastAsia" w:eastAsiaTheme="minorEastAsia" w:cstheme="minorEastAsia"/>
                <w:color w:val="auto"/>
                <w:sz w:val="24"/>
                <w:szCs w:val="24"/>
                <w:lang w:val="en-US" w:eastAsia="zh-CN" w:bidi="ar-SA"/>
              </w:rPr>
              <w:t>(负责人)或</w:t>
            </w:r>
          </w:p>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cstheme="minorEastAsia"/>
                <w:color w:val="auto"/>
                <w:sz w:val="24"/>
                <w:szCs w:val="24"/>
                <w:lang w:val="en-US" w:eastAsia="zh-CN" w:bidi="ar-SA"/>
              </w:rPr>
              <w:t>法定代表人（或经营者）</w:t>
            </w:r>
            <w:r>
              <w:rPr>
                <w:rFonts w:hint="eastAsia" w:asciiTheme="minorEastAsia" w:hAnsiTheme="minorEastAsia" w:eastAsiaTheme="minorEastAsia" w:cstheme="minorEastAsia"/>
                <w:color w:val="auto"/>
                <w:sz w:val="24"/>
                <w:szCs w:val="24"/>
                <w:lang w:val="en-US" w:eastAsia="zh-CN" w:bidi="ar-SA"/>
              </w:rPr>
              <w:t>（负责人）或</w:t>
            </w:r>
          </w:p>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90"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90"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r>
    </w:tbl>
    <w:p>
      <w:pPr>
        <w:keepNext w:val="0"/>
        <w:keepLines w:val="0"/>
        <w:pageBreakBefore w:val="0"/>
        <w:widowControl/>
        <w:kinsoku/>
        <w:wordWrap/>
        <w:overflowPunct/>
        <w:topLinePunct w:val="0"/>
        <w:autoSpaceDE/>
        <w:autoSpaceDN/>
        <w:bidi w:val="0"/>
        <w:adjustRightInd/>
        <w:snapToGrid/>
        <w:spacing w:before="75" w:after="75" w:line="400" w:lineRule="exact"/>
        <w:jc w:val="left"/>
        <w:textAlignment w:val="auto"/>
        <w:outlineLvl w:val="9"/>
        <w:rPr>
          <w:rFonts w:hint="eastAsia" w:asciiTheme="minorEastAsia" w:hAnsiTheme="minorEastAsia" w:eastAsiaTheme="minorEastAsia" w:cstheme="minorEastAsia"/>
          <w:color w:val="auto"/>
          <w:kern w:val="0"/>
          <w:sz w:val="24"/>
          <w:highlight w:val="none"/>
        </w:rPr>
      </w:pPr>
    </w:p>
    <w:p>
      <w:pPr>
        <w:rPr>
          <w:rFonts w:hint="eastAsia" w:asciiTheme="minorEastAsia" w:hAnsiTheme="minorEastAsia" w:eastAsiaTheme="minorEastAsia" w:cstheme="minorEastAsia"/>
          <w:color w:val="auto"/>
        </w:rPr>
      </w:pPr>
    </w:p>
    <w:p>
      <w:pPr>
        <w:rPr>
          <w:rFonts w:ascii="仿宋_GB2312" w:hAnsi="仿宋_GB2312" w:eastAsia="仿宋_GB2312" w:cs="仿宋_GB2312"/>
          <w:b/>
          <w:color w:val="auto"/>
          <w:sz w:val="36"/>
        </w:rPr>
      </w:pPr>
    </w:p>
    <w:p>
      <w:pPr>
        <w:widowControl/>
        <w:spacing w:line="500" w:lineRule="exact"/>
        <w:ind w:firstLine="480"/>
        <w:jc w:val="left"/>
        <w:rPr>
          <w:rFonts w:hint="default" w:ascii="黑体" w:hAnsi="黑体" w:eastAsia="黑体" w:cs="黑体"/>
          <w:color w:val="auto"/>
          <w:sz w:val="32"/>
          <w:szCs w:val="32"/>
          <w:highlight w:val="none"/>
          <w:shd w:val="clear" w:color="auto" w:fill="FFFFFF"/>
          <w:lang w:val="en-US" w:eastAsia="zh-CN"/>
        </w:rPr>
      </w:pPr>
    </w:p>
    <w:p>
      <w:pPr>
        <w:pStyle w:val="11"/>
        <w:rPr>
          <w:rFonts w:hint="eastAsia" w:ascii="宋体" w:hAnsi="宋体" w:eastAsia="宋体" w:cs="宋体"/>
          <w:color w:val="auto"/>
          <w:sz w:val="24"/>
          <w:szCs w:val="24"/>
          <w:highlight w:val="cyan"/>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decorative"/>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36780560">
    <w:nsid w:val="B5019810"/>
    <w:multiLevelType w:val="singleLevel"/>
    <w:tmpl w:val="B5019810"/>
    <w:lvl w:ilvl="0" w:tentative="1">
      <w:start w:val="2"/>
      <w:numFmt w:val="decimal"/>
      <w:suff w:val="nothing"/>
      <w:lvlText w:val="（%1）"/>
      <w:lvlJc w:val="left"/>
    </w:lvl>
  </w:abstractNum>
  <w:abstractNum w:abstractNumId="2022767394">
    <w:nsid w:val="7890FB22"/>
    <w:multiLevelType w:val="singleLevel"/>
    <w:tmpl w:val="7890FB22"/>
    <w:lvl w:ilvl="0" w:tentative="1">
      <w:start w:val="1"/>
      <w:numFmt w:val="decimal"/>
      <w:lvlText w:val="%1."/>
      <w:lvlJc w:val="left"/>
      <w:pPr>
        <w:tabs>
          <w:tab w:val="left" w:pos="312"/>
        </w:tabs>
      </w:pPr>
    </w:lvl>
  </w:abstractNum>
  <w:num w:numId="1">
    <w:abstractNumId w:val="3036780560"/>
  </w:num>
  <w:num w:numId="2">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4D68F8"/>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51B21"/>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2E0CE3"/>
    <w:rsid w:val="045A3333"/>
    <w:rsid w:val="048B68BE"/>
    <w:rsid w:val="04B52C5F"/>
    <w:rsid w:val="04ED380D"/>
    <w:rsid w:val="052A0989"/>
    <w:rsid w:val="055F1858"/>
    <w:rsid w:val="05663939"/>
    <w:rsid w:val="05CB22BB"/>
    <w:rsid w:val="05D20B0D"/>
    <w:rsid w:val="066E1DCB"/>
    <w:rsid w:val="0686237C"/>
    <w:rsid w:val="074A53D1"/>
    <w:rsid w:val="07511370"/>
    <w:rsid w:val="07540E19"/>
    <w:rsid w:val="0754600F"/>
    <w:rsid w:val="07E1590B"/>
    <w:rsid w:val="07EB10F5"/>
    <w:rsid w:val="07EF6015"/>
    <w:rsid w:val="081422F7"/>
    <w:rsid w:val="083E084B"/>
    <w:rsid w:val="08457AF3"/>
    <w:rsid w:val="085728AF"/>
    <w:rsid w:val="085E65C9"/>
    <w:rsid w:val="086C0DBE"/>
    <w:rsid w:val="087C2038"/>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A55AF2"/>
    <w:rsid w:val="0EED009A"/>
    <w:rsid w:val="0F0715E2"/>
    <w:rsid w:val="0F27086A"/>
    <w:rsid w:val="0F875971"/>
    <w:rsid w:val="0FA60DB3"/>
    <w:rsid w:val="101D08B5"/>
    <w:rsid w:val="103D10E9"/>
    <w:rsid w:val="10615B33"/>
    <w:rsid w:val="106D5375"/>
    <w:rsid w:val="10780D3C"/>
    <w:rsid w:val="10857B8E"/>
    <w:rsid w:val="10874459"/>
    <w:rsid w:val="10927ABC"/>
    <w:rsid w:val="10B83B3A"/>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BD38DE"/>
    <w:rsid w:val="13E63024"/>
    <w:rsid w:val="13EC051C"/>
    <w:rsid w:val="13ED52C0"/>
    <w:rsid w:val="13F77A88"/>
    <w:rsid w:val="13FF3EF7"/>
    <w:rsid w:val="143D5402"/>
    <w:rsid w:val="14481E7C"/>
    <w:rsid w:val="14927FFA"/>
    <w:rsid w:val="14935A4E"/>
    <w:rsid w:val="15494126"/>
    <w:rsid w:val="157601E9"/>
    <w:rsid w:val="15CC7688"/>
    <w:rsid w:val="15CD72AC"/>
    <w:rsid w:val="161E2DA8"/>
    <w:rsid w:val="164E02F9"/>
    <w:rsid w:val="16665843"/>
    <w:rsid w:val="168D2480"/>
    <w:rsid w:val="16E44C4A"/>
    <w:rsid w:val="16E774B2"/>
    <w:rsid w:val="16E9448F"/>
    <w:rsid w:val="16F565B6"/>
    <w:rsid w:val="172B1987"/>
    <w:rsid w:val="17350D9E"/>
    <w:rsid w:val="175906D9"/>
    <w:rsid w:val="176E793C"/>
    <w:rsid w:val="17866BE5"/>
    <w:rsid w:val="17CA6350"/>
    <w:rsid w:val="17D95BB8"/>
    <w:rsid w:val="17ED18D3"/>
    <w:rsid w:val="17F00CD9"/>
    <w:rsid w:val="183D0F5D"/>
    <w:rsid w:val="18641DA2"/>
    <w:rsid w:val="186C02C4"/>
    <w:rsid w:val="18D41847"/>
    <w:rsid w:val="192A5572"/>
    <w:rsid w:val="19455D09"/>
    <w:rsid w:val="19650358"/>
    <w:rsid w:val="199C2112"/>
    <w:rsid w:val="19DB2B72"/>
    <w:rsid w:val="1A045DC3"/>
    <w:rsid w:val="1A0E7954"/>
    <w:rsid w:val="1B055F18"/>
    <w:rsid w:val="1B5607E3"/>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043EC"/>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83657A"/>
    <w:rsid w:val="239D391D"/>
    <w:rsid w:val="23D408C6"/>
    <w:rsid w:val="23DC6E7B"/>
    <w:rsid w:val="23FD19B6"/>
    <w:rsid w:val="2435722E"/>
    <w:rsid w:val="249146F7"/>
    <w:rsid w:val="24DC6388"/>
    <w:rsid w:val="24EC13C2"/>
    <w:rsid w:val="252C1E57"/>
    <w:rsid w:val="254060AD"/>
    <w:rsid w:val="25540B48"/>
    <w:rsid w:val="256517BD"/>
    <w:rsid w:val="257B0F03"/>
    <w:rsid w:val="25825C7A"/>
    <w:rsid w:val="25A716A7"/>
    <w:rsid w:val="25CE327D"/>
    <w:rsid w:val="25F139CA"/>
    <w:rsid w:val="26143832"/>
    <w:rsid w:val="2620319C"/>
    <w:rsid w:val="26824487"/>
    <w:rsid w:val="269B185D"/>
    <w:rsid w:val="26D406C1"/>
    <w:rsid w:val="276566DF"/>
    <w:rsid w:val="277F1F7D"/>
    <w:rsid w:val="27B200C7"/>
    <w:rsid w:val="27E4278F"/>
    <w:rsid w:val="284C0612"/>
    <w:rsid w:val="28502F16"/>
    <w:rsid w:val="288053A3"/>
    <w:rsid w:val="2890022F"/>
    <w:rsid w:val="28BE6159"/>
    <w:rsid w:val="28C73BFC"/>
    <w:rsid w:val="28E23550"/>
    <w:rsid w:val="28EC52C5"/>
    <w:rsid w:val="290B3208"/>
    <w:rsid w:val="291C3242"/>
    <w:rsid w:val="29834F41"/>
    <w:rsid w:val="2987431B"/>
    <w:rsid w:val="29884A7E"/>
    <w:rsid w:val="29981286"/>
    <w:rsid w:val="29EF14AD"/>
    <w:rsid w:val="29F00112"/>
    <w:rsid w:val="2A04596B"/>
    <w:rsid w:val="2A5F2D91"/>
    <w:rsid w:val="2A705FFA"/>
    <w:rsid w:val="2ADB405B"/>
    <w:rsid w:val="2AF22485"/>
    <w:rsid w:val="2B040F10"/>
    <w:rsid w:val="2B04763B"/>
    <w:rsid w:val="2B154939"/>
    <w:rsid w:val="2B1D3BDB"/>
    <w:rsid w:val="2B5E66CE"/>
    <w:rsid w:val="2B5F657F"/>
    <w:rsid w:val="2BF22CB5"/>
    <w:rsid w:val="2C3A399C"/>
    <w:rsid w:val="2C4B08A3"/>
    <w:rsid w:val="2C7E592F"/>
    <w:rsid w:val="2CD55510"/>
    <w:rsid w:val="2D7C3427"/>
    <w:rsid w:val="2E9B0388"/>
    <w:rsid w:val="2EA4738B"/>
    <w:rsid w:val="2EF1598B"/>
    <w:rsid w:val="2F4F1344"/>
    <w:rsid w:val="2F610283"/>
    <w:rsid w:val="2F634EE2"/>
    <w:rsid w:val="2FBC28E3"/>
    <w:rsid w:val="2FC00212"/>
    <w:rsid w:val="2FD315A0"/>
    <w:rsid w:val="2FF45B24"/>
    <w:rsid w:val="30395B96"/>
    <w:rsid w:val="304E451E"/>
    <w:rsid w:val="306861B4"/>
    <w:rsid w:val="30710A79"/>
    <w:rsid w:val="309F44FF"/>
    <w:rsid w:val="30BB1E83"/>
    <w:rsid w:val="30E4079A"/>
    <w:rsid w:val="31406FDD"/>
    <w:rsid w:val="31707DDD"/>
    <w:rsid w:val="31A579E7"/>
    <w:rsid w:val="31A90F01"/>
    <w:rsid w:val="31C86BDA"/>
    <w:rsid w:val="32396F25"/>
    <w:rsid w:val="32537C5D"/>
    <w:rsid w:val="325A2697"/>
    <w:rsid w:val="32933514"/>
    <w:rsid w:val="32E43941"/>
    <w:rsid w:val="33502D99"/>
    <w:rsid w:val="337F0F1C"/>
    <w:rsid w:val="34045566"/>
    <w:rsid w:val="340940D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B0365C"/>
    <w:rsid w:val="37DB262D"/>
    <w:rsid w:val="37EB210B"/>
    <w:rsid w:val="37F81C64"/>
    <w:rsid w:val="381A0ED8"/>
    <w:rsid w:val="384A5F26"/>
    <w:rsid w:val="386E13A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C844B6"/>
    <w:rsid w:val="3AE27603"/>
    <w:rsid w:val="3AEF3ACE"/>
    <w:rsid w:val="3AFE05F7"/>
    <w:rsid w:val="3B0E6FA8"/>
    <w:rsid w:val="3B293089"/>
    <w:rsid w:val="3B3F55B8"/>
    <w:rsid w:val="3B44358E"/>
    <w:rsid w:val="3B8B22B1"/>
    <w:rsid w:val="3B8B6671"/>
    <w:rsid w:val="3BB20947"/>
    <w:rsid w:val="3BB9492C"/>
    <w:rsid w:val="3BCD02B3"/>
    <w:rsid w:val="3BCF6241"/>
    <w:rsid w:val="3BFF38A6"/>
    <w:rsid w:val="3C00782B"/>
    <w:rsid w:val="3C4A5F8A"/>
    <w:rsid w:val="3C930484"/>
    <w:rsid w:val="3C996DB6"/>
    <w:rsid w:val="3CA5604F"/>
    <w:rsid w:val="3CA66CCA"/>
    <w:rsid w:val="3CB43AA5"/>
    <w:rsid w:val="3CD8637B"/>
    <w:rsid w:val="3CE23269"/>
    <w:rsid w:val="3CE85EE2"/>
    <w:rsid w:val="3D0009A1"/>
    <w:rsid w:val="3D3B749E"/>
    <w:rsid w:val="3D47402E"/>
    <w:rsid w:val="3D807BF4"/>
    <w:rsid w:val="3E057757"/>
    <w:rsid w:val="3E0C562A"/>
    <w:rsid w:val="3E223293"/>
    <w:rsid w:val="3E317495"/>
    <w:rsid w:val="3E865666"/>
    <w:rsid w:val="3E9E427D"/>
    <w:rsid w:val="3EB66CCD"/>
    <w:rsid w:val="3EBA7094"/>
    <w:rsid w:val="3ED23E32"/>
    <w:rsid w:val="3ED52753"/>
    <w:rsid w:val="3EE15E23"/>
    <w:rsid w:val="3F1A64DC"/>
    <w:rsid w:val="3F826E18"/>
    <w:rsid w:val="402D47C9"/>
    <w:rsid w:val="404C7FFE"/>
    <w:rsid w:val="40676A47"/>
    <w:rsid w:val="410B3FAF"/>
    <w:rsid w:val="41577B5D"/>
    <w:rsid w:val="415E7BFF"/>
    <w:rsid w:val="41C065A7"/>
    <w:rsid w:val="41EC33D7"/>
    <w:rsid w:val="4222708E"/>
    <w:rsid w:val="426506CF"/>
    <w:rsid w:val="42674D95"/>
    <w:rsid w:val="42DC139B"/>
    <w:rsid w:val="42E10B89"/>
    <w:rsid w:val="43443D72"/>
    <w:rsid w:val="434877D8"/>
    <w:rsid w:val="434F03DE"/>
    <w:rsid w:val="43503CB5"/>
    <w:rsid w:val="43936CA2"/>
    <w:rsid w:val="43B808F8"/>
    <w:rsid w:val="444A0304"/>
    <w:rsid w:val="444E7CA8"/>
    <w:rsid w:val="44F96048"/>
    <w:rsid w:val="45040D2D"/>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7CE41DA"/>
    <w:rsid w:val="484256D6"/>
    <w:rsid w:val="48545C58"/>
    <w:rsid w:val="48885DB2"/>
    <w:rsid w:val="48934611"/>
    <w:rsid w:val="48BD64DD"/>
    <w:rsid w:val="494B3E8B"/>
    <w:rsid w:val="4983024C"/>
    <w:rsid w:val="49A63EF1"/>
    <w:rsid w:val="49D70C24"/>
    <w:rsid w:val="4A617E1F"/>
    <w:rsid w:val="4AA63EC3"/>
    <w:rsid w:val="4AB93531"/>
    <w:rsid w:val="4ACC6915"/>
    <w:rsid w:val="4B3B41F7"/>
    <w:rsid w:val="4BBC3A27"/>
    <w:rsid w:val="4BD25472"/>
    <w:rsid w:val="4C657056"/>
    <w:rsid w:val="4C6E544A"/>
    <w:rsid w:val="4D122BF3"/>
    <w:rsid w:val="4D491763"/>
    <w:rsid w:val="4D5F2D35"/>
    <w:rsid w:val="4D764FBA"/>
    <w:rsid w:val="4D766398"/>
    <w:rsid w:val="4D7A44C1"/>
    <w:rsid w:val="4DA20A88"/>
    <w:rsid w:val="4DD4528D"/>
    <w:rsid w:val="4DF24E96"/>
    <w:rsid w:val="4DFA73FA"/>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801B23"/>
    <w:rsid w:val="50A4750D"/>
    <w:rsid w:val="50BA1FB8"/>
    <w:rsid w:val="50E6602D"/>
    <w:rsid w:val="50EF2E8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3A5C63"/>
    <w:rsid w:val="54483701"/>
    <w:rsid w:val="54A31759"/>
    <w:rsid w:val="54AC77F1"/>
    <w:rsid w:val="54B13489"/>
    <w:rsid w:val="54FE5AC0"/>
    <w:rsid w:val="55086E0C"/>
    <w:rsid w:val="552223D9"/>
    <w:rsid w:val="552763E6"/>
    <w:rsid w:val="55396617"/>
    <w:rsid w:val="556A4F20"/>
    <w:rsid w:val="55AE459E"/>
    <w:rsid w:val="55D117F8"/>
    <w:rsid w:val="55D2387C"/>
    <w:rsid w:val="55F42D22"/>
    <w:rsid w:val="55F459D8"/>
    <w:rsid w:val="56377C2D"/>
    <w:rsid w:val="5658532E"/>
    <w:rsid w:val="56771FE4"/>
    <w:rsid w:val="5703023A"/>
    <w:rsid w:val="574716A2"/>
    <w:rsid w:val="574C78FC"/>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BF52B5E"/>
    <w:rsid w:val="5C145564"/>
    <w:rsid w:val="5C1B251D"/>
    <w:rsid w:val="5C3D6970"/>
    <w:rsid w:val="5C8D4730"/>
    <w:rsid w:val="5D487528"/>
    <w:rsid w:val="5D490BB8"/>
    <w:rsid w:val="5D6B4E4A"/>
    <w:rsid w:val="5D820C77"/>
    <w:rsid w:val="5DED1414"/>
    <w:rsid w:val="5E0C2A1F"/>
    <w:rsid w:val="5E30163C"/>
    <w:rsid w:val="5E582369"/>
    <w:rsid w:val="5E5A377B"/>
    <w:rsid w:val="5E64494E"/>
    <w:rsid w:val="5E703FA7"/>
    <w:rsid w:val="5E931BE0"/>
    <w:rsid w:val="5E9A43BF"/>
    <w:rsid w:val="5EBF3633"/>
    <w:rsid w:val="5EFC6636"/>
    <w:rsid w:val="5F175824"/>
    <w:rsid w:val="5F1A7282"/>
    <w:rsid w:val="5F204709"/>
    <w:rsid w:val="5F627ECE"/>
    <w:rsid w:val="5F9A2153"/>
    <w:rsid w:val="5FA306BA"/>
    <w:rsid w:val="5FB90769"/>
    <w:rsid w:val="5FD760B4"/>
    <w:rsid w:val="5FDC36B2"/>
    <w:rsid w:val="5FE370DA"/>
    <w:rsid w:val="60057CBB"/>
    <w:rsid w:val="60125EE4"/>
    <w:rsid w:val="6014582C"/>
    <w:rsid w:val="601E18C0"/>
    <w:rsid w:val="60624750"/>
    <w:rsid w:val="60655CC8"/>
    <w:rsid w:val="608766FE"/>
    <w:rsid w:val="60BB5DFC"/>
    <w:rsid w:val="60C176C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A3EE4"/>
    <w:rsid w:val="633F33D0"/>
    <w:rsid w:val="634342A2"/>
    <w:rsid w:val="634C5A3F"/>
    <w:rsid w:val="638F06B9"/>
    <w:rsid w:val="63A937FE"/>
    <w:rsid w:val="641A755E"/>
    <w:rsid w:val="64343DCD"/>
    <w:rsid w:val="64417EF0"/>
    <w:rsid w:val="644266E4"/>
    <w:rsid w:val="64562CA2"/>
    <w:rsid w:val="647F12C0"/>
    <w:rsid w:val="64D43BB1"/>
    <w:rsid w:val="64E562DD"/>
    <w:rsid w:val="64EE72F7"/>
    <w:rsid w:val="64FC314E"/>
    <w:rsid w:val="65107B03"/>
    <w:rsid w:val="654145AA"/>
    <w:rsid w:val="654E3081"/>
    <w:rsid w:val="65B22774"/>
    <w:rsid w:val="65DD57B5"/>
    <w:rsid w:val="65F22042"/>
    <w:rsid w:val="66073FA5"/>
    <w:rsid w:val="660F68F1"/>
    <w:rsid w:val="66282447"/>
    <w:rsid w:val="66863951"/>
    <w:rsid w:val="66F35AF0"/>
    <w:rsid w:val="670E7BDC"/>
    <w:rsid w:val="67754938"/>
    <w:rsid w:val="68205F11"/>
    <w:rsid w:val="6826671D"/>
    <w:rsid w:val="68303C5A"/>
    <w:rsid w:val="68761B03"/>
    <w:rsid w:val="6884144A"/>
    <w:rsid w:val="689B2842"/>
    <w:rsid w:val="692929C9"/>
    <w:rsid w:val="6949691B"/>
    <w:rsid w:val="694D1167"/>
    <w:rsid w:val="6AA277E9"/>
    <w:rsid w:val="6B3F31FC"/>
    <w:rsid w:val="6B520650"/>
    <w:rsid w:val="6BA505A7"/>
    <w:rsid w:val="6BC62D5F"/>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9876C6"/>
    <w:rsid w:val="71CB182F"/>
    <w:rsid w:val="72007759"/>
    <w:rsid w:val="7202437F"/>
    <w:rsid w:val="722271E0"/>
    <w:rsid w:val="724533D5"/>
    <w:rsid w:val="72631EC7"/>
    <w:rsid w:val="72641D42"/>
    <w:rsid w:val="72731008"/>
    <w:rsid w:val="727B38BE"/>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7D7DD1"/>
    <w:rsid w:val="758C6C69"/>
    <w:rsid w:val="761E4C8C"/>
    <w:rsid w:val="76417AD8"/>
    <w:rsid w:val="768B212E"/>
    <w:rsid w:val="7690109D"/>
    <w:rsid w:val="76D4264E"/>
    <w:rsid w:val="76F45266"/>
    <w:rsid w:val="77663C64"/>
    <w:rsid w:val="77E410F3"/>
    <w:rsid w:val="786A2E5E"/>
    <w:rsid w:val="787666E3"/>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E10EA4"/>
    <w:rsid w:val="7DF42174"/>
    <w:rsid w:val="7E5C7CF2"/>
    <w:rsid w:val="7E807CD4"/>
    <w:rsid w:val="7EFE1A9D"/>
    <w:rsid w:val="7F063A6F"/>
    <w:rsid w:val="7F1F5DDE"/>
    <w:rsid w:val="7F4E3550"/>
    <w:rsid w:val="7F576DA9"/>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 w:type="paragraph" w:customStyle="1" w:styleId="56">
    <w:name w:val="null3"/>
    <w:hidden/>
    <w:qFormat/>
    <w:uiPriority w:val="0"/>
    <w:rPr>
      <w:rFonts w:hint="eastAsia" w:asciiTheme="minorHAnsi" w:hAnsiTheme="minorHAnsi" w:eastAsiaTheme="minorEastAsia" w:cstheme="minorBidi"/>
      <w:lang w:val="en-US" w:eastAsia="zh-Hans"/>
    </w:rPr>
  </w:style>
  <w:style w:type="character" w:customStyle="1" w:styleId="57">
    <w:name w:val="font41"/>
    <w:basedOn w:val="21"/>
    <w:qFormat/>
    <w:uiPriority w:val="0"/>
    <w:rPr>
      <w:rFonts w:hint="eastAsia" w:ascii="宋体" w:hAnsi="宋体" w:eastAsia="宋体" w:cs="宋体"/>
      <w:color w:val="000000"/>
      <w:sz w:val="24"/>
      <w:szCs w:val="24"/>
      <w:u w:val="none"/>
    </w:rPr>
  </w:style>
  <w:style w:type="character" w:customStyle="1" w:styleId="58">
    <w:name w:val="font91"/>
    <w:basedOn w:val="2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34</Pages>
  <Words>6513</Words>
  <Characters>7301</Characters>
  <Lines>16</Lines>
  <Paragraphs>4</Paragraphs>
  <ScaleCrop>false</ScaleCrop>
  <LinksUpToDate>false</LinksUpToDate>
  <CharactersWithSpaces>7960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2026-05-06T00:47:00Z</cp:lastPrinted>
  <dcterms:modified xsi:type="dcterms:W3CDTF">2026-05-12T09:23:50Z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5B94AE47FB57410888A227B1543AF0E8</vt:lpwstr>
  </property>
  <property fmtid="{D5CDD505-2E9C-101B-9397-08002B2CF9AE}" pid="4" name="KSOTemplateDocerSaveRecord">
    <vt:lpwstr>eyJoZGlkIjoiMGNlNzBhNTk0ZmNiNTNlNDBkODhlNTQ3ZDJkZWIxYTUiLCJ1c2VySWQiOiIyNzYxNzA2MzcifQ==</vt:lpwstr>
  </property>
</Properties>
</file>