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AF5D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5"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：评价办法</w:t>
      </w:r>
    </w:p>
    <w:bookmarkEnd w:id="5"/>
    <w:p w14:paraId="762CBC0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2425EA04">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4C88245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640"/>
        <w:jc w:val="both"/>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rPr>
        <w:t>本比选项目采用</w:t>
      </w:r>
      <w:r>
        <w:rPr>
          <w:rFonts w:hint="eastAsia" w:asciiTheme="minorEastAsia" w:hAnsiTheme="minorEastAsia" w:eastAsiaTheme="minorEastAsia" w:cstheme="minorEastAsia"/>
          <w:b w:val="0"/>
          <w:bCs w:val="0"/>
          <w:color w:val="auto"/>
          <w:sz w:val="24"/>
          <w:szCs w:val="24"/>
          <w:highlight w:val="none"/>
          <w:lang w:eastAsia="zh-CN"/>
        </w:rPr>
        <w:t>综合评价</w:t>
      </w:r>
      <w:r>
        <w:rPr>
          <w:rFonts w:hint="eastAsia" w:asciiTheme="minorEastAsia" w:hAnsiTheme="minorEastAsia" w:eastAsiaTheme="minorEastAsia" w:cstheme="minorEastAsia"/>
          <w:b w:val="0"/>
          <w:bCs w:val="0"/>
          <w:color w:val="auto"/>
          <w:sz w:val="24"/>
          <w:szCs w:val="24"/>
          <w:highlight w:val="none"/>
        </w:rPr>
        <w:t>中选法</w:t>
      </w:r>
      <w:r>
        <w:rPr>
          <w:rFonts w:hint="eastAsia" w:asciiTheme="minorEastAsia" w:hAnsiTheme="minorEastAsia" w:eastAsiaTheme="minorEastAsia" w:cstheme="minorEastAsia"/>
          <w:b w:val="0"/>
          <w:bCs w:val="0"/>
          <w:color w:val="auto"/>
          <w:sz w:val="24"/>
          <w:szCs w:val="24"/>
          <w:highlight w:val="none"/>
          <w:lang w:eastAsia="zh-CN"/>
        </w:rPr>
        <w:t>。</w:t>
      </w:r>
    </w:p>
    <w:p w14:paraId="3D42EFE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64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①若资格条件、报价符合要求的比选申请人＜3家时，本次比选失败。</w:t>
      </w:r>
    </w:p>
    <w:p w14:paraId="7A18DC2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64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若资格条件、报价符合要求的比选申请人≥3家时，将符合要求的比选申请人按照本评价办法中规定的各项因素进行综合评价，并根据比选申请人的综合得分由高到低排序，综合得分最高的为第一中选候选人，以此类推选择第二、第三中选候选人。</w:t>
      </w:r>
    </w:p>
    <w:p w14:paraId="0C9E451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64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当出现二个或二个以上</w:t>
      </w:r>
      <w:r>
        <w:rPr>
          <w:rFonts w:hint="eastAsia" w:asciiTheme="minorEastAsia" w:hAnsiTheme="minorEastAsia" w:eastAsiaTheme="minorEastAsia" w:cstheme="minorEastAsia"/>
          <w:color w:val="auto"/>
          <w:sz w:val="24"/>
          <w:szCs w:val="24"/>
          <w:highlight w:val="none"/>
          <w:lang w:eastAsia="zh-CN"/>
        </w:rPr>
        <w:t>比选申请人</w:t>
      </w:r>
      <w:r>
        <w:rPr>
          <w:rFonts w:hint="eastAsia" w:asciiTheme="minorEastAsia" w:hAnsiTheme="minorEastAsia" w:eastAsiaTheme="minorEastAsia" w:cstheme="minorEastAsia"/>
          <w:color w:val="auto"/>
          <w:sz w:val="24"/>
          <w:szCs w:val="24"/>
          <w:highlight w:val="none"/>
        </w:rPr>
        <w:t>的</w:t>
      </w:r>
      <w:r>
        <w:rPr>
          <w:rFonts w:hint="eastAsia" w:asciiTheme="minorEastAsia" w:hAnsiTheme="minorEastAsia" w:eastAsiaTheme="minorEastAsia" w:cstheme="minorEastAsia"/>
          <w:color w:val="auto"/>
          <w:sz w:val="24"/>
          <w:szCs w:val="24"/>
          <w:highlight w:val="none"/>
          <w:lang w:eastAsia="zh-CN"/>
        </w:rPr>
        <w:t>综合得分</w:t>
      </w:r>
      <w:r>
        <w:rPr>
          <w:rFonts w:hint="eastAsia" w:asciiTheme="minorEastAsia" w:hAnsiTheme="minorEastAsia" w:eastAsiaTheme="minorEastAsia" w:cstheme="minorEastAsia"/>
          <w:color w:val="auto"/>
          <w:sz w:val="24"/>
          <w:szCs w:val="24"/>
          <w:highlight w:val="none"/>
        </w:rPr>
        <w:t>相同时，由</w:t>
      </w:r>
      <w:r>
        <w:rPr>
          <w:rFonts w:hint="eastAsia" w:asciiTheme="minorEastAsia" w:hAnsiTheme="minorEastAsia" w:eastAsiaTheme="minorEastAsia" w:cstheme="minorEastAsia"/>
          <w:color w:val="auto"/>
          <w:sz w:val="24"/>
          <w:szCs w:val="24"/>
          <w:highlight w:val="none"/>
          <w:lang w:eastAsia="zh-CN"/>
        </w:rPr>
        <w:t>比选人</w:t>
      </w:r>
      <w:r>
        <w:rPr>
          <w:rFonts w:hint="eastAsia" w:asciiTheme="minorEastAsia" w:hAnsiTheme="minorEastAsia" w:eastAsiaTheme="minorEastAsia" w:cstheme="minorEastAsia"/>
          <w:color w:val="auto"/>
          <w:sz w:val="24"/>
          <w:szCs w:val="24"/>
          <w:highlight w:val="none"/>
        </w:rPr>
        <w:t>依次</w:t>
      </w:r>
      <w:r>
        <w:rPr>
          <w:rFonts w:hint="eastAsia" w:asciiTheme="minorEastAsia" w:hAnsiTheme="minorEastAsia" w:eastAsiaTheme="minorEastAsia" w:cstheme="minorEastAsia"/>
          <w:color w:val="auto"/>
          <w:sz w:val="24"/>
          <w:szCs w:val="24"/>
          <w:highlight w:val="none"/>
          <w:lang w:eastAsia="zh-CN"/>
        </w:rPr>
        <w:t>按照</w:t>
      </w:r>
      <w:r>
        <w:rPr>
          <w:rFonts w:hint="eastAsia" w:asciiTheme="minorEastAsia" w:hAnsiTheme="minorEastAsia" w:eastAsiaTheme="minorEastAsia" w:cstheme="minorEastAsia"/>
          <w:color w:val="auto"/>
          <w:sz w:val="24"/>
          <w:szCs w:val="24"/>
          <w:highlight w:val="none"/>
          <w:u w:val="single"/>
          <w:lang w:eastAsia="zh-CN"/>
        </w:rPr>
        <w:t>比选报价由低到高、技术部分得分由高到低</w:t>
      </w:r>
      <w:r>
        <w:rPr>
          <w:rFonts w:hint="eastAsia" w:asciiTheme="minorEastAsia" w:hAnsiTheme="minorEastAsia" w:eastAsiaTheme="minorEastAsia" w:cstheme="minorEastAsia"/>
          <w:color w:val="auto"/>
          <w:sz w:val="24"/>
          <w:szCs w:val="24"/>
          <w:highlight w:val="none"/>
        </w:rPr>
        <w:t>进行排序，若上述</w:t>
      </w:r>
      <w:r>
        <w:rPr>
          <w:rFonts w:hint="eastAsia" w:asciiTheme="minorEastAsia" w:hAnsiTheme="minorEastAsia" w:eastAsiaTheme="minorEastAsia" w:cstheme="minorEastAsia"/>
          <w:color w:val="auto"/>
          <w:sz w:val="24"/>
          <w:szCs w:val="24"/>
          <w:highlight w:val="none"/>
          <w:lang w:val="en-US" w:eastAsia="zh-CN"/>
        </w:rPr>
        <w:t>二</w:t>
      </w:r>
      <w:r>
        <w:rPr>
          <w:rFonts w:hint="eastAsia" w:asciiTheme="minorEastAsia" w:hAnsiTheme="minorEastAsia" w:eastAsiaTheme="minorEastAsia" w:cstheme="minorEastAsia"/>
          <w:color w:val="auto"/>
          <w:sz w:val="24"/>
          <w:szCs w:val="24"/>
          <w:highlight w:val="none"/>
        </w:rPr>
        <w:t>项均相同时，由</w:t>
      </w:r>
      <w:r>
        <w:rPr>
          <w:rFonts w:hint="eastAsia" w:asciiTheme="minorEastAsia" w:hAnsiTheme="minorEastAsia" w:eastAsiaTheme="minorEastAsia" w:cstheme="minorEastAsia"/>
          <w:color w:val="auto"/>
          <w:sz w:val="24"/>
          <w:szCs w:val="24"/>
          <w:highlight w:val="none"/>
          <w:lang w:eastAsia="zh-CN"/>
        </w:rPr>
        <w:t>比选人</w:t>
      </w:r>
      <w:r>
        <w:rPr>
          <w:rFonts w:hint="eastAsia" w:asciiTheme="minorEastAsia" w:hAnsiTheme="minorEastAsia" w:eastAsiaTheme="minorEastAsia" w:cstheme="minorEastAsia"/>
          <w:color w:val="auto"/>
          <w:sz w:val="24"/>
          <w:szCs w:val="24"/>
          <w:highlight w:val="none"/>
        </w:rPr>
        <w:t>随机抽取</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以比选申请人提交比选申请书的签到号作为代表号（代表号不再另行抽取）</w:t>
      </w:r>
      <w:r>
        <w:rPr>
          <w:rFonts w:hint="eastAsia" w:asciiTheme="minorEastAsia" w:hAnsiTheme="minorEastAsia" w:eastAsiaTheme="minorEastAsia" w:cstheme="minorEastAsia"/>
          <w:color w:val="auto"/>
          <w:sz w:val="24"/>
          <w:szCs w:val="24"/>
          <w:highlight w:val="none"/>
          <w:lang w:eastAsia="zh-CN"/>
        </w:rPr>
        <w:t>进行</w:t>
      </w:r>
      <w:r>
        <w:rPr>
          <w:rFonts w:hint="eastAsia" w:asciiTheme="minorEastAsia" w:hAnsiTheme="minorEastAsia" w:eastAsiaTheme="minorEastAsia" w:cstheme="minorEastAsia"/>
          <w:color w:val="auto"/>
          <w:sz w:val="24"/>
          <w:szCs w:val="24"/>
          <w:highlight w:val="none"/>
        </w:rPr>
        <w:t>随机抽取。</w:t>
      </w:r>
    </w:p>
    <w:p w14:paraId="776D462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640"/>
        <w:jc w:val="both"/>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各项因素分值如下：</w:t>
      </w:r>
    </w:p>
    <w:p w14:paraId="2FA9863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640"/>
        <w:jc w:val="both"/>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rPr>
        <w:t>价格部分</w:t>
      </w:r>
      <w:r>
        <w:rPr>
          <w:rFonts w:hint="eastAsia" w:asciiTheme="minorEastAsia" w:hAnsiTheme="minorEastAsia" w:eastAsiaTheme="minorEastAsia" w:cstheme="minorEastAsia"/>
          <w:b/>
          <w:bCs/>
          <w:color w:val="auto"/>
          <w:sz w:val="24"/>
          <w:szCs w:val="24"/>
          <w:highlight w:val="none"/>
          <w:lang w:eastAsia="zh-CN"/>
        </w:rPr>
        <w:t>得分</w:t>
      </w:r>
      <w:r>
        <w:rPr>
          <w:rFonts w:hint="eastAsia" w:asciiTheme="minorEastAsia" w:hAnsiTheme="minorEastAsia" w:eastAsiaTheme="minorEastAsia" w:cstheme="minorEastAsia"/>
          <w:b/>
          <w:bCs/>
          <w:color w:val="auto"/>
          <w:sz w:val="24"/>
          <w:szCs w:val="24"/>
          <w:highlight w:val="none"/>
        </w:rPr>
        <w:t xml:space="preserve">   满分</w:t>
      </w:r>
      <w:r>
        <w:rPr>
          <w:rFonts w:hint="eastAsia" w:asciiTheme="minorEastAsia" w:hAnsiTheme="minorEastAsia" w:eastAsiaTheme="minorEastAsia" w:cstheme="minorEastAsia"/>
          <w:b/>
          <w:bCs/>
          <w:color w:val="auto"/>
          <w:sz w:val="24"/>
          <w:szCs w:val="24"/>
          <w:highlight w:val="none"/>
          <w:u w:val="single"/>
          <w:lang w:val="en-US" w:eastAsia="zh-CN"/>
        </w:rPr>
        <w:t xml:space="preserve">  60  </w:t>
      </w:r>
      <w:r>
        <w:rPr>
          <w:rFonts w:hint="eastAsia" w:asciiTheme="minorEastAsia" w:hAnsiTheme="minorEastAsia" w:eastAsiaTheme="minorEastAsia" w:cstheme="minorEastAsia"/>
          <w:b/>
          <w:bCs/>
          <w:color w:val="auto"/>
          <w:sz w:val="24"/>
          <w:szCs w:val="24"/>
          <w:highlight w:val="none"/>
        </w:rPr>
        <w:t>分</w:t>
      </w:r>
    </w:p>
    <w:p w14:paraId="4D4EBD6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640"/>
        <w:jc w:val="both"/>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rPr>
        <w:t>技术部分</w:t>
      </w:r>
      <w:r>
        <w:rPr>
          <w:rFonts w:hint="eastAsia" w:asciiTheme="minorEastAsia" w:hAnsiTheme="minorEastAsia" w:eastAsiaTheme="minorEastAsia" w:cstheme="minorEastAsia"/>
          <w:b/>
          <w:bCs/>
          <w:color w:val="auto"/>
          <w:sz w:val="24"/>
          <w:szCs w:val="24"/>
          <w:highlight w:val="none"/>
          <w:lang w:eastAsia="zh-CN"/>
        </w:rPr>
        <w:t>得分</w:t>
      </w:r>
      <w:r>
        <w:rPr>
          <w:rFonts w:hint="eastAsia" w:asciiTheme="minorEastAsia" w:hAnsiTheme="minorEastAsia" w:eastAsiaTheme="minorEastAsia" w:cstheme="minorEastAsia"/>
          <w:b/>
          <w:bCs/>
          <w:color w:val="auto"/>
          <w:sz w:val="24"/>
          <w:szCs w:val="24"/>
          <w:highlight w:val="none"/>
        </w:rPr>
        <w:t xml:space="preserve">   满分</w:t>
      </w:r>
      <w:r>
        <w:rPr>
          <w:rFonts w:hint="eastAsia" w:asciiTheme="minorEastAsia" w:hAnsiTheme="minorEastAsia" w:eastAsiaTheme="minorEastAsia" w:cstheme="minorEastAsia"/>
          <w:b/>
          <w:bCs/>
          <w:color w:val="auto"/>
          <w:sz w:val="24"/>
          <w:szCs w:val="24"/>
          <w:highlight w:val="none"/>
          <w:u w:val="single"/>
          <w:lang w:val="en-US" w:eastAsia="zh-CN"/>
        </w:rPr>
        <w:t xml:space="preserve">  40  </w:t>
      </w:r>
      <w:r>
        <w:rPr>
          <w:rFonts w:hint="eastAsia" w:asciiTheme="minorEastAsia" w:hAnsiTheme="minorEastAsia" w:eastAsiaTheme="minorEastAsia" w:cstheme="minorEastAsia"/>
          <w:b/>
          <w:bCs/>
          <w:color w:val="auto"/>
          <w:sz w:val="24"/>
          <w:szCs w:val="24"/>
          <w:highlight w:val="none"/>
        </w:rPr>
        <w:t>分</w:t>
      </w:r>
    </w:p>
    <w:p w14:paraId="35B1B274">
      <w:pPr>
        <w:keepNext w:val="0"/>
        <w:keepLines w:val="0"/>
        <w:pageBreakBefore w:val="0"/>
        <w:widowControl/>
        <w:kinsoku/>
        <w:wordWrap/>
        <w:overflowPunct/>
        <w:topLinePunct w:val="0"/>
        <w:autoSpaceDE/>
        <w:autoSpaceDN/>
        <w:bidi w:val="0"/>
        <w:adjustRightInd/>
        <w:spacing w:line="480" w:lineRule="exact"/>
        <w:ind w:firstLine="480"/>
        <w:jc w:val="left"/>
        <w:textAlignment w:val="auto"/>
        <w:rPr>
          <w:rFonts w:hint="eastAsia" w:asciiTheme="minorEastAsia" w:hAnsiTheme="minorEastAsia" w:eastAsiaTheme="minorEastAsia" w:cstheme="minorEastAsia"/>
          <w:color w:val="auto"/>
          <w:kern w:val="1"/>
          <w:sz w:val="24"/>
          <w:szCs w:val="24"/>
          <w:highlight w:val="none"/>
        </w:rPr>
      </w:pPr>
    </w:p>
    <w:p w14:paraId="44A5B805">
      <w:pPr>
        <w:pStyle w:val="19"/>
        <w:keepNext w:val="0"/>
        <w:keepLines w:val="0"/>
        <w:pageBreakBefore w:val="0"/>
        <w:widowControl w:val="0"/>
        <w:kinsoku/>
        <w:wordWrap/>
        <w:overflowPunct/>
        <w:topLinePunct w:val="0"/>
        <w:autoSpaceDE/>
        <w:autoSpaceDN/>
        <w:bidi w:val="0"/>
        <w:adjustRightInd/>
        <w:snapToGrid/>
        <w:spacing w:before="0" w:after="0" w:line="480" w:lineRule="exact"/>
        <w:jc w:val="both"/>
        <w:textAlignment w:val="auto"/>
        <w:outlineLvl w:val="9"/>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第一部分  价格部分</w:t>
      </w:r>
      <w:r>
        <w:rPr>
          <w:rFonts w:hint="eastAsia" w:asciiTheme="minorEastAsia" w:hAnsiTheme="minorEastAsia" w:eastAsiaTheme="minorEastAsia" w:cstheme="minorEastAsia"/>
          <w:bCs w:val="0"/>
          <w:color w:val="auto"/>
          <w:sz w:val="24"/>
          <w:szCs w:val="24"/>
          <w:highlight w:val="none"/>
          <w:lang w:eastAsia="zh-CN"/>
        </w:rPr>
        <w:t>评价标准</w:t>
      </w:r>
      <w:r>
        <w:rPr>
          <w:rFonts w:hint="eastAsia" w:asciiTheme="minorEastAsia" w:hAnsiTheme="minorEastAsia" w:eastAsiaTheme="minorEastAsia" w:cstheme="minorEastAsia"/>
          <w:bCs w:val="0"/>
          <w:color w:val="auto"/>
          <w:sz w:val="24"/>
          <w:szCs w:val="24"/>
          <w:highlight w:val="none"/>
        </w:rPr>
        <w:tab/>
      </w:r>
      <w:r>
        <w:rPr>
          <w:rFonts w:hint="eastAsia" w:asciiTheme="minorEastAsia" w:hAnsiTheme="minorEastAsia" w:eastAsiaTheme="minorEastAsia" w:cstheme="minorEastAsia"/>
          <w:bCs w:val="0"/>
          <w:color w:val="auto"/>
          <w:sz w:val="24"/>
          <w:szCs w:val="24"/>
          <w:highlight w:val="none"/>
        </w:rPr>
        <w:t>（满分</w:t>
      </w:r>
      <w:r>
        <w:rPr>
          <w:rFonts w:hint="eastAsia" w:asciiTheme="minorEastAsia" w:hAnsiTheme="minorEastAsia" w:eastAsiaTheme="minorEastAsia" w:cstheme="minorEastAsia"/>
          <w:b/>
          <w:bCs/>
          <w:color w:val="auto"/>
          <w:sz w:val="24"/>
          <w:szCs w:val="24"/>
          <w:highlight w:val="none"/>
          <w:u w:val="single"/>
          <w:lang w:val="en-US" w:eastAsia="zh-CN"/>
        </w:rPr>
        <w:t xml:space="preserve">  60  </w:t>
      </w:r>
      <w:r>
        <w:rPr>
          <w:rFonts w:hint="eastAsia" w:asciiTheme="minorEastAsia" w:hAnsiTheme="minorEastAsia" w:eastAsiaTheme="minorEastAsia" w:cstheme="minorEastAsia"/>
          <w:bCs w:val="0"/>
          <w:color w:val="auto"/>
          <w:sz w:val="24"/>
          <w:szCs w:val="24"/>
          <w:highlight w:val="none"/>
        </w:rPr>
        <w:t>分）</w:t>
      </w:r>
    </w:p>
    <w:tbl>
      <w:tblPr>
        <w:tblStyle w:val="21"/>
        <w:tblpPr w:leftFromText="180" w:rightFromText="180" w:vertAnchor="text" w:horzAnchor="page" w:tblpX="1142" w:tblpY="431"/>
        <w:tblOverlap w:val="never"/>
        <w:tblW w:w="9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74"/>
        <w:gridCol w:w="7586"/>
      </w:tblGrid>
      <w:tr w14:paraId="5818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1A2ECE6F">
            <w:pPr>
              <w:pStyle w:val="19"/>
              <w:keepNext w:val="0"/>
              <w:keepLines w:val="0"/>
              <w:pageBreakBefore w:val="0"/>
              <w:widowControl w:val="0"/>
              <w:kinsoku/>
              <w:wordWrap/>
              <w:overflowPunct/>
              <w:topLinePunct w:val="0"/>
              <w:autoSpaceDE/>
              <w:autoSpaceDN/>
              <w:bidi w:val="0"/>
              <w:adjustRightInd/>
              <w:snapToGrid/>
              <w:spacing w:before="0" w:after="0" w:line="480" w:lineRule="exact"/>
              <w:jc w:val="center"/>
              <w:textAlignment w:val="auto"/>
              <w:outlineLvl w:val="9"/>
              <w:rPr>
                <w:rFonts w:hint="eastAsia" w:asciiTheme="minorEastAsia" w:hAnsiTheme="minorEastAsia" w:eastAsiaTheme="minorEastAsia" w:cstheme="minorEastAsia"/>
                <w:bCs w:val="0"/>
                <w:color w:val="auto"/>
                <w:sz w:val="24"/>
                <w:szCs w:val="24"/>
                <w:highlight w:val="none"/>
              </w:rPr>
            </w:pPr>
            <w:bookmarkStart w:id="0" w:name="_Toc9384"/>
            <w:r>
              <w:rPr>
                <w:rFonts w:hint="eastAsia" w:asciiTheme="minorEastAsia" w:hAnsiTheme="minorEastAsia" w:eastAsiaTheme="minorEastAsia" w:cstheme="minorEastAsia"/>
                <w:bCs w:val="0"/>
                <w:color w:val="auto"/>
                <w:sz w:val="24"/>
                <w:szCs w:val="24"/>
                <w:highlight w:val="none"/>
              </w:rPr>
              <w:t>序号</w:t>
            </w:r>
            <w:bookmarkEnd w:id="0"/>
          </w:p>
        </w:tc>
        <w:tc>
          <w:tcPr>
            <w:tcW w:w="1374" w:type="dxa"/>
            <w:noWrap w:val="0"/>
            <w:vAlign w:val="center"/>
          </w:tcPr>
          <w:p w14:paraId="1107236D">
            <w:pPr>
              <w:pStyle w:val="19"/>
              <w:keepNext w:val="0"/>
              <w:keepLines w:val="0"/>
              <w:pageBreakBefore w:val="0"/>
              <w:widowControl w:val="0"/>
              <w:kinsoku/>
              <w:wordWrap/>
              <w:overflowPunct/>
              <w:topLinePunct w:val="0"/>
              <w:autoSpaceDE/>
              <w:autoSpaceDN/>
              <w:bidi w:val="0"/>
              <w:adjustRightInd/>
              <w:snapToGrid/>
              <w:spacing w:before="0" w:after="0" w:line="480" w:lineRule="exact"/>
              <w:jc w:val="center"/>
              <w:textAlignment w:val="auto"/>
              <w:outlineLvl w:val="9"/>
              <w:rPr>
                <w:rFonts w:hint="eastAsia" w:asciiTheme="minorEastAsia" w:hAnsiTheme="minorEastAsia" w:eastAsiaTheme="minorEastAsia" w:cstheme="minorEastAsia"/>
                <w:bCs w:val="0"/>
                <w:color w:val="auto"/>
                <w:sz w:val="24"/>
                <w:szCs w:val="24"/>
                <w:highlight w:val="none"/>
              </w:rPr>
            </w:pPr>
            <w:bookmarkStart w:id="1" w:name="_Toc29875"/>
            <w:r>
              <w:rPr>
                <w:rFonts w:hint="eastAsia" w:asciiTheme="minorEastAsia" w:hAnsiTheme="minorEastAsia" w:eastAsiaTheme="minorEastAsia" w:cstheme="minorEastAsia"/>
                <w:b/>
                <w:color w:val="auto"/>
                <w:sz w:val="24"/>
                <w:szCs w:val="24"/>
                <w:highlight w:val="none"/>
                <w:lang w:eastAsia="zh-CN"/>
              </w:rPr>
              <w:t>评价</w:t>
            </w:r>
            <w:r>
              <w:rPr>
                <w:rFonts w:hint="eastAsia" w:asciiTheme="minorEastAsia" w:hAnsiTheme="minorEastAsia" w:eastAsiaTheme="minorEastAsia" w:cstheme="minorEastAsia"/>
                <w:bCs w:val="0"/>
                <w:color w:val="auto"/>
                <w:sz w:val="24"/>
                <w:szCs w:val="24"/>
                <w:highlight w:val="none"/>
              </w:rPr>
              <w:t>分值</w:t>
            </w:r>
            <w:bookmarkEnd w:id="1"/>
          </w:p>
        </w:tc>
        <w:tc>
          <w:tcPr>
            <w:tcW w:w="7586" w:type="dxa"/>
            <w:noWrap w:val="0"/>
            <w:vAlign w:val="center"/>
          </w:tcPr>
          <w:p w14:paraId="48732EE2">
            <w:pPr>
              <w:pStyle w:val="19"/>
              <w:keepNext w:val="0"/>
              <w:keepLines w:val="0"/>
              <w:pageBreakBefore w:val="0"/>
              <w:widowControl w:val="0"/>
              <w:kinsoku/>
              <w:wordWrap/>
              <w:overflowPunct/>
              <w:topLinePunct w:val="0"/>
              <w:autoSpaceDE/>
              <w:autoSpaceDN/>
              <w:bidi w:val="0"/>
              <w:adjustRightInd/>
              <w:snapToGrid/>
              <w:spacing w:before="0" w:after="0" w:line="480" w:lineRule="exact"/>
              <w:jc w:val="center"/>
              <w:textAlignment w:val="auto"/>
              <w:outlineLvl w:val="9"/>
              <w:rPr>
                <w:rFonts w:hint="eastAsia" w:asciiTheme="minorEastAsia" w:hAnsiTheme="minorEastAsia" w:eastAsiaTheme="minorEastAsia" w:cstheme="minorEastAsia"/>
                <w:bCs w:val="0"/>
                <w:color w:val="auto"/>
                <w:sz w:val="24"/>
                <w:szCs w:val="24"/>
                <w:highlight w:val="none"/>
              </w:rPr>
            </w:pPr>
            <w:bookmarkStart w:id="2" w:name="_Toc26366"/>
            <w:r>
              <w:rPr>
                <w:rFonts w:hint="eastAsia" w:asciiTheme="minorEastAsia" w:hAnsiTheme="minorEastAsia" w:eastAsiaTheme="minorEastAsia" w:cstheme="minorEastAsia"/>
                <w:b/>
                <w:color w:val="auto"/>
                <w:sz w:val="24"/>
                <w:szCs w:val="24"/>
                <w:highlight w:val="none"/>
                <w:lang w:eastAsia="zh-CN"/>
              </w:rPr>
              <w:t>评价</w:t>
            </w:r>
            <w:r>
              <w:rPr>
                <w:rFonts w:hint="eastAsia" w:asciiTheme="minorEastAsia" w:hAnsiTheme="minorEastAsia" w:eastAsiaTheme="minorEastAsia" w:cstheme="minorEastAsia"/>
                <w:bCs w:val="0"/>
                <w:color w:val="auto"/>
                <w:sz w:val="24"/>
                <w:szCs w:val="24"/>
                <w:highlight w:val="none"/>
              </w:rPr>
              <w:t>标准</w:t>
            </w:r>
            <w:bookmarkEnd w:id="2"/>
          </w:p>
        </w:tc>
      </w:tr>
      <w:tr w14:paraId="6B1E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E42086C">
            <w:pPr>
              <w:pStyle w:val="19"/>
              <w:keepNext w:val="0"/>
              <w:keepLines w:val="0"/>
              <w:pageBreakBefore w:val="0"/>
              <w:widowControl w:val="0"/>
              <w:kinsoku/>
              <w:wordWrap/>
              <w:overflowPunct/>
              <w:topLinePunct w:val="0"/>
              <w:autoSpaceDE/>
              <w:autoSpaceDN/>
              <w:bidi w:val="0"/>
              <w:adjustRightInd/>
              <w:snapToGrid/>
              <w:spacing w:before="0" w:after="0" w:line="480" w:lineRule="exact"/>
              <w:ind w:firstLine="240" w:firstLineChars="100"/>
              <w:jc w:val="both"/>
              <w:textAlignment w:val="auto"/>
              <w:outlineLvl w:val="9"/>
              <w:rPr>
                <w:rFonts w:hint="eastAsia" w:asciiTheme="minorEastAsia" w:hAnsiTheme="minorEastAsia" w:eastAsiaTheme="minorEastAsia" w:cstheme="minorEastAsia"/>
                <w:b w:val="0"/>
                <w:bCs w:val="0"/>
                <w:color w:val="auto"/>
                <w:sz w:val="24"/>
                <w:szCs w:val="24"/>
                <w:highlight w:val="none"/>
              </w:rPr>
            </w:pPr>
            <w:bookmarkStart w:id="3" w:name="_Toc12598"/>
            <w:r>
              <w:rPr>
                <w:rFonts w:hint="eastAsia" w:asciiTheme="minorEastAsia" w:hAnsiTheme="minorEastAsia" w:eastAsiaTheme="minorEastAsia" w:cstheme="minorEastAsia"/>
                <w:b w:val="0"/>
                <w:bCs w:val="0"/>
                <w:color w:val="auto"/>
                <w:sz w:val="24"/>
                <w:szCs w:val="24"/>
                <w:highlight w:val="none"/>
              </w:rPr>
              <w:t>1</w:t>
            </w:r>
            <w:bookmarkEnd w:id="3"/>
          </w:p>
        </w:tc>
        <w:tc>
          <w:tcPr>
            <w:tcW w:w="1374" w:type="dxa"/>
            <w:noWrap w:val="0"/>
            <w:vAlign w:val="center"/>
          </w:tcPr>
          <w:p w14:paraId="14EF6806">
            <w:pPr>
              <w:pStyle w:val="19"/>
              <w:keepNext w:val="0"/>
              <w:keepLines w:val="0"/>
              <w:pageBreakBefore w:val="0"/>
              <w:widowControl w:val="0"/>
              <w:kinsoku/>
              <w:wordWrap/>
              <w:overflowPunct/>
              <w:topLinePunct w:val="0"/>
              <w:autoSpaceDE/>
              <w:autoSpaceDN/>
              <w:bidi w:val="0"/>
              <w:adjustRightInd/>
              <w:snapToGrid/>
              <w:spacing w:before="0" w:after="0" w:line="480" w:lineRule="exact"/>
              <w:textAlignment w:val="auto"/>
              <w:outlineLvl w:val="9"/>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val="en-US" w:eastAsia="zh-CN"/>
              </w:rPr>
              <w:t>60</w:t>
            </w:r>
            <w:r>
              <w:rPr>
                <w:rFonts w:hint="eastAsia" w:asciiTheme="minorEastAsia" w:hAnsiTheme="minorEastAsia" w:eastAsiaTheme="minorEastAsia" w:cstheme="minorEastAsia"/>
                <w:b w:val="0"/>
                <w:bCs w:val="0"/>
                <w:color w:val="auto"/>
                <w:sz w:val="24"/>
                <w:szCs w:val="24"/>
                <w:highlight w:val="none"/>
                <w:lang w:eastAsia="zh-CN"/>
              </w:rPr>
              <w:t>分</w:t>
            </w:r>
          </w:p>
        </w:tc>
        <w:tc>
          <w:tcPr>
            <w:tcW w:w="7586" w:type="dxa"/>
            <w:noWrap w:val="0"/>
            <w:vAlign w:val="center"/>
          </w:tcPr>
          <w:p w14:paraId="10C45921">
            <w:pPr>
              <w:pStyle w:val="54"/>
              <w:keepNext w:val="0"/>
              <w:keepLines w:val="0"/>
              <w:pageBreakBefore w:val="0"/>
              <w:widowControl w:val="0"/>
              <w:kinsoku/>
              <w:wordWrap/>
              <w:overflowPunct/>
              <w:topLinePunct w:val="0"/>
              <w:autoSpaceDE/>
              <w:autoSpaceDN/>
              <w:bidi w:val="0"/>
              <w:adjustRightInd/>
              <w:snapToGrid/>
              <w:spacing w:before="0" w:after="0" w:line="480" w:lineRule="exac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）评估基准价</w:t>
            </w:r>
            <w:r>
              <w:rPr>
                <w:rFonts w:hint="eastAsia" w:asciiTheme="minorEastAsia" w:hAnsiTheme="minorEastAsia" w:eastAsiaTheme="minorEastAsia" w:cstheme="minorEastAsia"/>
                <w:color w:val="auto"/>
                <w:sz w:val="24"/>
                <w:szCs w:val="24"/>
                <w:highlight w:val="none"/>
              </w:rPr>
              <w:t>=所有有效报价人</w:t>
            </w:r>
            <w:r>
              <w:rPr>
                <w:rFonts w:hint="eastAsia" w:asciiTheme="minorEastAsia" w:hAnsiTheme="minorEastAsia" w:eastAsiaTheme="minorEastAsia" w:cstheme="minorEastAsia"/>
                <w:color w:val="auto"/>
                <w:sz w:val="24"/>
                <w:szCs w:val="24"/>
                <w:highlight w:val="none"/>
                <w:lang w:eastAsia="zh-CN"/>
              </w:rPr>
              <w:t>在最高限价9</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100</w:t>
            </w:r>
            <w:r>
              <w:rPr>
                <w:rFonts w:hint="eastAsia" w:asciiTheme="minorEastAsia" w:hAnsiTheme="minorEastAsia" w:eastAsiaTheme="minorEastAsia" w:cstheme="minorEastAsia"/>
                <w:color w:val="auto"/>
                <w:sz w:val="24"/>
                <w:szCs w:val="24"/>
                <w:highlight w:val="none"/>
                <w:lang w:eastAsia="zh-CN"/>
              </w:rPr>
              <w:t>%（含9</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lang w:eastAsia="zh-CN"/>
              </w:rPr>
              <w:t>%，含</w:t>
            </w:r>
            <w:r>
              <w:rPr>
                <w:rFonts w:hint="eastAsia" w:asciiTheme="minorEastAsia" w:hAnsiTheme="minorEastAsia" w:eastAsiaTheme="minorEastAsia" w:cstheme="minorEastAsia"/>
                <w:color w:val="auto"/>
                <w:sz w:val="24"/>
                <w:szCs w:val="24"/>
                <w:highlight w:val="none"/>
                <w:lang w:val="en-US" w:eastAsia="zh-CN"/>
              </w:rPr>
              <w:t>100</w:t>
            </w:r>
            <w:r>
              <w:rPr>
                <w:rFonts w:hint="eastAsia" w:asciiTheme="minorEastAsia" w:hAnsiTheme="minorEastAsia" w:eastAsiaTheme="minorEastAsia" w:cstheme="minorEastAsia"/>
                <w:color w:val="auto"/>
                <w:sz w:val="24"/>
                <w:szCs w:val="24"/>
                <w:highlight w:val="none"/>
                <w:lang w:eastAsia="zh-CN"/>
              </w:rPr>
              <w:t>%）范围内报价的算术平均值；报价在最高限价9</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100</w:t>
            </w:r>
            <w:r>
              <w:rPr>
                <w:rFonts w:hint="eastAsia" w:asciiTheme="minorEastAsia" w:hAnsiTheme="minorEastAsia" w:eastAsiaTheme="minorEastAsia" w:cstheme="minorEastAsia"/>
                <w:color w:val="auto"/>
                <w:sz w:val="24"/>
                <w:szCs w:val="24"/>
                <w:highlight w:val="none"/>
                <w:lang w:eastAsia="zh-CN"/>
              </w:rPr>
              <w:t>%（含9</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lang w:eastAsia="zh-CN"/>
              </w:rPr>
              <w:t>%，含</w:t>
            </w:r>
            <w:r>
              <w:rPr>
                <w:rFonts w:hint="eastAsia" w:asciiTheme="minorEastAsia" w:hAnsiTheme="minorEastAsia" w:eastAsiaTheme="minorEastAsia" w:cstheme="minorEastAsia"/>
                <w:color w:val="auto"/>
                <w:sz w:val="24"/>
                <w:szCs w:val="24"/>
                <w:highlight w:val="none"/>
                <w:lang w:val="en-US" w:eastAsia="zh-CN"/>
              </w:rPr>
              <w:t>100</w:t>
            </w:r>
            <w:r>
              <w:rPr>
                <w:rFonts w:hint="eastAsia" w:asciiTheme="minorEastAsia" w:hAnsiTheme="minorEastAsia" w:eastAsiaTheme="minorEastAsia" w:cstheme="minorEastAsia"/>
                <w:color w:val="auto"/>
                <w:sz w:val="24"/>
                <w:szCs w:val="24"/>
                <w:highlight w:val="none"/>
                <w:lang w:eastAsia="zh-CN"/>
              </w:rPr>
              <w:t>%）范围外的，不参与评标基准价计算。</w:t>
            </w:r>
          </w:p>
          <w:p w14:paraId="24EFAD9A">
            <w:pPr>
              <w:pStyle w:val="54"/>
              <w:keepNext w:val="0"/>
              <w:keepLines w:val="0"/>
              <w:pageBreakBefore w:val="0"/>
              <w:widowControl w:val="0"/>
              <w:kinsoku/>
              <w:wordWrap/>
              <w:overflowPunct/>
              <w:topLinePunct w:val="0"/>
              <w:autoSpaceDE/>
              <w:autoSpaceDN/>
              <w:bidi w:val="0"/>
              <w:adjustRightInd/>
              <w:snapToGrid/>
              <w:spacing w:before="0" w:after="0" w:line="480" w:lineRule="exact"/>
              <w:ind w:firstLine="52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若所有报价均在最高限价9</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100</w:t>
            </w:r>
            <w:r>
              <w:rPr>
                <w:rFonts w:hint="eastAsia" w:asciiTheme="minorEastAsia" w:hAnsiTheme="minorEastAsia" w:eastAsiaTheme="minorEastAsia" w:cstheme="minorEastAsia"/>
                <w:color w:val="auto"/>
                <w:sz w:val="24"/>
                <w:szCs w:val="24"/>
                <w:highlight w:val="none"/>
                <w:lang w:eastAsia="zh-CN"/>
              </w:rPr>
              <w:t>%（含9</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lang w:eastAsia="zh-CN"/>
              </w:rPr>
              <w:t>%，含</w:t>
            </w:r>
            <w:r>
              <w:rPr>
                <w:rFonts w:hint="eastAsia" w:asciiTheme="minorEastAsia" w:hAnsiTheme="minorEastAsia" w:eastAsiaTheme="minorEastAsia" w:cstheme="minorEastAsia"/>
                <w:color w:val="auto"/>
                <w:sz w:val="24"/>
                <w:szCs w:val="24"/>
                <w:highlight w:val="none"/>
                <w:lang w:val="en-US" w:eastAsia="zh-CN"/>
              </w:rPr>
              <w:t>100</w:t>
            </w:r>
            <w:r>
              <w:rPr>
                <w:rFonts w:hint="eastAsia" w:asciiTheme="minorEastAsia" w:hAnsiTheme="minorEastAsia" w:eastAsiaTheme="minorEastAsia" w:cstheme="minorEastAsia"/>
                <w:color w:val="auto"/>
                <w:sz w:val="24"/>
                <w:szCs w:val="24"/>
                <w:highlight w:val="none"/>
                <w:lang w:eastAsia="zh-CN"/>
              </w:rPr>
              <w:t>%）范围外，则评估基准价按最高限价的95%计算。</w:t>
            </w:r>
          </w:p>
          <w:p w14:paraId="6A3891C1">
            <w:pPr>
              <w:pStyle w:val="54"/>
              <w:keepNext w:val="0"/>
              <w:keepLines w:val="0"/>
              <w:pageBreakBefore w:val="0"/>
              <w:widowControl w:val="0"/>
              <w:kinsoku/>
              <w:wordWrap/>
              <w:overflowPunct/>
              <w:topLinePunct w:val="0"/>
              <w:autoSpaceDE/>
              <w:autoSpaceDN/>
              <w:bidi w:val="0"/>
              <w:adjustRightInd/>
              <w:snapToGrid/>
              <w:spacing w:before="0" w:after="0" w:line="480" w:lineRule="exact"/>
              <w:ind w:firstLine="52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评估基准价</w:t>
            </w:r>
            <w:r>
              <w:rPr>
                <w:rFonts w:hint="eastAsia" w:asciiTheme="minorEastAsia" w:hAnsiTheme="minorEastAsia" w:eastAsiaTheme="minorEastAsia" w:cstheme="minorEastAsia"/>
                <w:color w:val="auto"/>
                <w:sz w:val="24"/>
                <w:szCs w:val="24"/>
                <w:highlight w:val="none"/>
              </w:rPr>
              <w:t xml:space="preserve">取整数（以“元”为单位，小数点后第一位四舍五入,第二位及以后不计）。 </w:t>
            </w:r>
          </w:p>
          <w:p w14:paraId="2FCE82D2">
            <w:pPr>
              <w:pStyle w:val="54"/>
              <w:keepNext w:val="0"/>
              <w:keepLines w:val="0"/>
              <w:pageBreakBefore w:val="0"/>
              <w:widowControl w:val="0"/>
              <w:kinsoku/>
              <w:wordWrap/>
              <w:overflowPunct/>
              <w:topLinePunct w:val="0"/>
              <w:autoSpaceDE/>
              <w:autoSpaceDN/>
              <w:bidi w:val="0"/>
              <w:adjustRightInd/>
              <w:snapToGrid/>
              <w:spacing w:before="0" w:after="0" w:line="480" w:lineRule="exac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）报价得分计算式：</w:t>
            </w:r>
          </w:p>
          <w:p w14:paraId="7B2BB9ED">
            <w:pPr>
              <w:pStyle w:val="54"/>
              <w:keepNext w:val="0"/>
              <w:keepLines w:val="0"/>
              <w:pageBreakBefore w:val="0"/>
              <w:widowControl w:val="0"/>
              <w:kinsoku/>
              <w:wordWrap/>
              <w:overflowPunct/>
              <w:topLinePunct w:val="0"/>
              <w:autoSpaceDE/>
              <w:autoSpaceDN/>
              <w:bidi w:val="0"/>
              <w:adjustRightInd/>
              <w:snapToGrid/>
              <w:spacing w:before="0" w:after="0" w:line="480" w:lineRule="exact"/>
              <w:ind w:firstLine="52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报价得分=报价分值满分-（|Ai-评估基准价|÷评估基准价）×100×Q</w:t>
            </w:r>
          </w:p>
          <w:p w14:paraId="19FAD936">
            <w:pPr>
              <w:pStyle w:val="54"/>
              <w:keepNext w:val="0"/>
              <w:keepLines w:val="0"/>
              <w:pageBreakBefore w:val="0"/>
              <w:widowControl w:val="0"/>
              <w:kinsoku/>
              <w:wordWrap/>
              <w:overflowPunct/>
              <w:topLinePunct w:val="0"/>
              <w:autoSpaceDE/>
              <w:autoSpaceDN/>
              <w:bidi w:val="0"/>
              <w:adjustRightInd/>
              <w:snapToGrid/>
              <w:spacing w:before="0" w:after="0" w:line="480" w:lineRule="exact"/>
              <w:ind w:firstLine="52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其中，Ai为各比选申请人的报价；Q为报价每偏离本评估基准价1%的取值：</w:t>
            </w:r>
          </w:p>
          <w:p w14:paraId="248E695F">
            <w:pPr>
              <w:pStyle w:val="54"/>
              <w:keepNext w:val="0"/>
              <w:keepLines w:val="0"/>
              <w:pageBreakBefore w:val="0"/>
              <w:widowControl w:val="0"/>
              <w:kinsoku/>
              <w:wordWrap/>
              <w:overflowPunct/>
              <w:topLinePunct w:val="0"/>
              <w:autoSpaceDE/>
              <w:autoSpaceDN/>
              <w:bidi w:val="0"/>
              <w:adjustRightInd/>
              <w:snapToGrid/>
              <w:spacing w:before="0" w:after="0" w:line="480" w:lineRule="exact"/>
              <w:ind w:firstLine="52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当合格比选申请人的报价≤评估基准价时，Q的取值为</w:t>
            </w:r>
            <w:r>
              <w:rPr>
                <w:rFonts w:hint="eastAsia" w:asciiTheme="minorEastAsia" w:hAnsiTheme="minorEastAsia" w:eastAsiaTheme="minorEastAsia" w:cstheme="minorEastAsia"/>
                <w:color w:val="auto"/>
                <w:sz w:val="24"/>
                <w:szCs w:val="24"/>
                <w:highlight w:val="none"/>
                <w:u w:val="single"/>
                <w:lang w:val="en-US" w:eastAsia="zh-CN"/>
              </w:rPr>
              <w:t>0.2</w:t>
            </w:r>
            <w:r>
              <w:rPr>
                <w:rFonts w:hint="eastAsia" w:asciiTheme="minorEastAsia" w:hAnsiTheme="minorEastAsia" w:eastAsiaTheme="minorEastAsia" w:cstheme="minorEastAsia"/>
                <w:color w:val="auto"/>
                <w:sz w:val="24"/>
                <w:szCs w:val="24"/>
                <w:highlight w:val="none"/>
                <w:lang w:eastAsia="zh-CN"/>
              </w:rPr>
              <w:t>；</w:t>
            </w:r>
          </w:p>
          <w:p w14:paraId="484C208A">
            <w:pPr>
              <w:pStyle w:val="54"/>
              <w:keepNext w:val="0"/>
              <w:keepLines w:val="0"/>
              <w:pageBreakBefore w:val="0"/>
              <w:widowControl w:val="0"/>
              <w:kinsoku/>
              <w:wordWrap/>
              <w:overflowPunct/>
              <w:topLinePunct w:val="0"/>
              <w:autoSpaceDE/>
              <w:autoSpaceDN/>
              <w:bidi w:val="0"/>
              <w:adjustRightInd/>
              <w:snapToGrid/>
              <w:spacing w:before="0" w:after="0" w:line="480" w:lineRule="exact"/>
              <w:ind w:firstLine="52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当合格比选申请人的报价&gt;评估基准价时，Q的取值为</w:t>
            </w:r>
            <w:r>
              <w:rPr>
                <w:rFonts w:hint="eastAsia" w:asciiTheme="minorEastAsia" w:hAnsiTheme="minorEastAsia" w:eastAsiaTheme="minorEastAsia" w:cstheme="minorEastAsia"/>
                <w:color w:val="auto"/>
                <w:sz w:val="24"/>
                <w:szCs w:val="24"/>
                <w:highlight w:val="none"/>
                <w:u w:val="single"/>
                <w:lang w:val="en-US" w:eastAsia="zh-CN"/>
              </w:rPr>
              <w:t>0.4</w:t>
            </w:r>
            <w:r>
              <w:rPr>
                <w:rFonts w:hint="eastAsia" w:asciiTheme="minorEastAsia" w:hAnsiTheme="minorEastAsia" w:eastAsiaTheme="minorEastAsia" w:cstheme="minorEastAsia"/>
                <w:color w:val="auto"/>
                <w:sz w:val="24"/>
                <w:szCs w:val="24"/>
                <w:highlight w:val="none"/>
                <w:lang w:eastAsia="zh-CN"/>
              </w:rPr>
              <w:t>。</w:t>
            </w:r>
          </w:p>
          <w:p w14:paraId="781CE63C">
            <w:pPr>
              <w:pStyle w:val="54"/>
              <w:keepNext w:val="0"/>
              <w:keepLines w:val="0"/>
              <w:pageBreakBefore w:val="0"/>
              <w:widowControl w:val="0"/>
              <w:kinsoku/>
              <w:wordWrap/>
              <w:overflowPunct/>
              <w:topLinePunct w:val="0"/>
              <w:autoSpaceDE/>
              <w:autoSpaceDN/>
              <w:bidi w:val="0"/>
              <w:adjustRightInd/>
              <w:snapToGrid/>
              <w:spacing w:before="0" w:after="0" w:line="480" w:lineRule="exact"/>
              <w:ind w:firstLine="52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比选报价</w:t>
            </w:r>
            <w:r>
              <w:rPr>
                <w:rFonts w:hint="eastAsia" w:asciiTheme="minorEastAsia" w:hAnsiTheme="minorEastAsia" w:eastAsiaTheme="minorEastAsia" w:cstheme="minorEastAsia"/>
                <w:color w:val="auto"/>
                <w:sz w:val="24"/>
                <w:szCs w:val="24"/>
                <w:highlight w:val="none"/>
              </w:rPr>
              <w:t>得分小数点后保留两位，第三位“四舍五入”，第四位及以后不计。</w:t>
            </w:r>
          </w:p>
        </w:tc>
      </w:tr>
    </w:tbl>
    <w:p w14:paraId="0877E37A">
      <w:pPr>
        <w:pStyle w:val="19"/>
        <w:keepNext w:val="0"/>
        <w:keepLines w:val="0"/>
        <w:pageBreakBefore w:val="0"/>
        <w:kinsoku/>
        <w:wordWrap/>
        <w:overflowPunct/>
        <w:topLinePunct w:val="0"/>
        <w:autoSpaceDE/>
        <w:autoSpaceDN/>
        <w:bidi w:val="0"/>
        <w:adjustRightInd/>
        <w:spacing w:line="480" w:lineRule="exact"/>
        <w:jc w:val="both"/>
        <w:textAlignment w:val="auto"/>
        <w:outlineLvl w:val="9"/>
        <w:rPr>
          <w:rFonts w:hint="eastAsia" w:asciiTheme="minorEastAsia" w:hAnsiTheme="minorEastAsia" w:eastAsiaTheme="minorEastAsia" w:cstheme="minorEastAsia"/>
          <w:bCs w:val="0"/>
          <w:color w:val="auto"/>
          <w:sz w:val="24"/>
          <w:szCs w:val="24"/>
          <w:highlight w:val="none"/>
        </w:rPr>
      </w:pPr>
      <w:bookmarkStart w:id="4" w:name="_Toc17988"/>
      <w:r>
        <w:rPr>
          <w:rFonts w:hint="eastAsia" w:asciiTheme="minorEastAsia" w:hAnsiTheme="minorEastAsia" w:eastAsiaTheme="minorEastAsia" w:cstheme="minorEastAsia"/>
          <w:bCs w:val="0"/>
          <w:color w:val="auto"/>
          <w:sz w:val="24"/>
          <w:szCs w:val="24"/>
          <w:highlight w:val="none"/>
        </w:rPr>
        <w:t>第二部分  技术部分</w:t>
      </w:r>
      <w:r>
        <w:rPr>
          <w:rFonts w:hint="eastAsia" w:asciiTheme="minorEastAsia" w:hAnsiTheme="minorEastAsia" w:eastAsiaTheme="minorEastAsia" w:cstheme="minorEastAsia"/>
          <w:b/>
          <w:color w:val="auto"/>
          <w:sz w:val="24"/>
          <w:szCs w:val="24"/>
          <w:highlight w:val="none"/>
          <w:lang w:eastAsia="zh-CN"/>
        </w:rPr>
        <w:t>评价标准</w:t>
      </w:r>
      <w:r>
        <w:rPr>
          <w:rFonts w:hint="eastAsia" w:asciiTheme="minorEastAsia" w:hAnsiTheme="minorEastAsia" w:eastAsiaTheme="minorEastAsia" w:cstheme="minorEastAsia"/>
          <w:bCs w:val="0"/>
          <w:color w:val="auto"/>
          <w:sz w:val="24"/>
          <w:szCs w:val="24"/>
          <w:highlight w:val="none"/>
        </w:rPr>
        <w:t>（满分</w:t>
      </w:r>
      <w:r>
        <w:rPr>
          <w:rFonts w:hint="eastAsia" w:asciiTheme="minorEastAsia" w:hAnsiTheme="minorEastAsia" w:eastAsiaTheme="minorEastAsia" w:cstheme="minorEastAsia"/>
          <w:bCs w:val="0"/>
          <w:color w:val="auto"/>
          <w:sz w:val="24"/>
          <w:szCs w:val="24"/>
          <w:highlight w:val="none"/>
          <w:u w:val="single"/>
          <w:lang w:val="en-US" w:eastAsia="zh-CN"/>
        </w:rPr>
        <w:t xml:space="preserve">  40  </w:t>
      </w:r>
      <w:r>
        <w:rPr>
          <w:rFonts w:hint="eastAsia" w:asciiTheme="minorEastAsia" w:hAnsiTheme="minorEastAsia" w:eastAsiaTheme="minorEastAsia" w:cstheme="minorEastAsia"/>
          <w:bCs w:val="0"/>
          <w:color w:val="auto"/>
          <w:sz w:val="24"/>
          <w:szCs w:val="24"/>
          <w:highlight w:val="none"/>
        </w:rPr>
        <w:t>分）</w:t>
      </w:r>
      <w:bookmarkEnd w:id="4"/>
    </w:p>
    <w:tbl>
      <w:tblPr>
        <w:tblStyle w:val="21"/>
        <w:tblW w:w="9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89"/>
        <w:gridCol w:w="7532"/>
      </w:tblGrid>
      <w:tr w14:paraId="45DD0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13C96E51">
            <w:pPr>
              <w:pStyle w:val="5"/>
              <w:keepNext w:val="0"/>
              <w:keepLines w:val="0"/>
              <w:pageBreakBefore w:val="0"/>
              <w:kinsoku/>
              <w:wordWrap/>
              <w:overflowPunct/>
              <w:topLinePunct w:val="0"/>
              <w:autoSpaceDE/>
              <w:autoSpaceDN/>
              <w:bidi w:val="0"/>
              <w:adjustRightInd/>
              <w:snapToGrid w:val="0"/>
              <w:spacing w:line="480" w:lineRule="exact"/>
              <w:ind w:firstLine="0"/>
              <w:jc w:val="center"/>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序号</w:t>
            </w:r>
          </w:p>
        </w:tc>
        <w:tc>
          <w:tcPr>
            <w:tcW w:w="1389" w:type="dxa"/>
            <w:noWrap w:val="0"/>
            <w:vAlign w:val="center"/>
          </w:tcPr>
          <w:p w14:paraId="60D40B2C">
            <w:pPr>
              <w:pStyle w:val="5"/>
              <w:keepNext w:val="0"/>
              <w:keepLines w:val="0"/>
              <w:pageBreakBefore w:val="0"/>
              <w:kinsoku/>
              <w:wordWrap/>
              <w:overflowPunct/>
              <w:topLinePunct w:val="0"/>
              <w:autoSpaceDE/>
              <w:autoSpaceDN/>
              <w:bidi w:val="0"/>
              <w:adjustRightInd/>
              <w:snapToGrid w:val="0"/>
              <w:spacing w:line="480" w:lineRule="exact"/>
              <w:ind w:firstLine="0"/>
              <w:jc w:val="center"/>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评价</w:t>
            </w:r>
            <w:r>
              <w:rPr>
                <w:rFonts w:hint="eastAsia" w:asciiTheme="minorEastAsia" w:hAnsiTheme="minorEastAsia" w:eastAsiaTheme="minorEastAsia" w:cstheme="minorEastAsia"/>
                <w:b/>
                <w:color w:val="auto"/>
                <w:sz w:val="24"/>
                <w:szCs w:val="24"/>
                <w:highlight w:val="none"/>
              </w:rPr>
              <w:t>分值</w:t>
            </w:r>
          </w:p>
        </w:tc>
        <w:tc>
          <w:tcPr>
            <w:tcW w:w="7532" w:type="dxa"/>
            <w:noWrap w:val="0"/>
            <w:vAlign w:val="center"/>
          </w:tcPr>
          <w:p w14:paraId="39D78458">
            <w:pPr>
              <w:pStyle w:val="5"/>
              <w:keepNext w:val="0"/>
              <w:keepLines w:val="0"/>
              <w:pageBreakBefore w:val="0"/>
              <w:kinsoku/>
              <w:wordWrap/>
              <w:overflowPunct/>
              <w:topLinePunct w:val="0"/>
              <w:autoSpaceDE/>
              <w:autoSpaceDN/>
              <w:bidi w:val="0"/>
              <w:adjustRightInd/>
              <w:snapToGrid w:val="0"/>
              <w:spacing w:line="480" w:lineRule="exact"/>
              <w:ind w:firstLine="0"/>
              <w:jc w:val="center"/>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评价</w:t>
            </w:r>
            <w:r>
              <w:rPr>
                <w:rFonts w:hint="eastAsia" w:asciiTheme="minorEastAsia" w:hAnsiTheme="minorEastAsia" w:eastAsiaTheme="minorEastAsia" w:cstheme="minorEastAsia"/>
                <w:b/>
                <w:color w:val="auto"/>
                <w:sz w:val="24"/>
                <w:szCs w:val="24"/>
                <w:highlight w:val="none"/>
              </w:rPr>
              <w:t>标准</w:t>
            </w:r>
          </w:p>
        </w:tc>
      </w:tr>
      <w:tr w14:paraId="7967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vMerge w:val="restart"/>
            <w:noWrap w:val="0"/>
            <w:vAlign w:val="center"/>
          </w:tcPr>
          <w:p w14:paraId="7CDEC70E">
            <w:pPr>
              <w:pStyle w:val="5"/>
              <w:keepNext w:val="0"/>
              <w:keepLines w:val="0"/>
              <w:pageBreakBefore w:val="0"/>
              <w:kinsoku/>
              <w:wordWrap/>
              <w:overflowPunct/>
              <w:topLinePunct w:val="0"/>
              <w:autoSpaceDE/>
              <w:autoSpaceDN/>
              <w:bidi w:val="0"/>
              <w:adjustRightInd/>
              <w:snapToGrid w:val="0"/>
              <w:spacing w:line="480" w:lineRule="exact"/>
              <w:ind w:firstLine="0" w:firstLineChars="0"/>
              <w:jc w:val="center"/>
              <w:textAlignment w:val="auto"/>
              <w:rPr>
                <w:rFonts w:hint="eastAsia" w:asciiTheme="minorEastAsia" w:hAnsiTheme="minorEastAsia" w:eastAsiaTheme="minorEastAsia" w:cstheme="minorEastAsia"/>
                <w:color w:val="auto"/>
                <w:sz w:val="24"/>
                <w:szCs w:val="24"/>
                <w:highlight w:val="none"/>
              </w:rPr>
            </w:pPr>
          </w:p>
        </w:tc>
        <w:tc>
          <w:tcPr>
            <w:tcW w:w="1389" w:type="dxa"/>
            <w:noWrap w:val="0"/>
            <w:vAlign w:val="center"/>
          </w:tcPr>
          <w:p w14:paraId="09C86792">
            <w:pPr>
              <w:keepNext w:val="0"/>
              <w:keepLines w:val="0"/>
              <w:pageBreakBefore w:val="0"/>
              <w:kinsoku/>
              <w:wordWrap/>
              <w:overflowPunct/>
              <w:topLinePunct w:val="0"/>
              <w:autoSpaceDE/>
              <w:autoSpaceDN/>
              <w:bidi w:val="0"/>
              <w:adjustRightInd/>
              <w:spacing w:line="480" w:lineRule="exact"/>
              <w:jc w:val="center"/>
              <w:textAlignment w:val="auto"/>
              <w:rPr>
                <w:rFonts w:hint="eastAsia" w:asciiTheme="minorEastAsia" w:hAnsiTheme="minorEastAsia" w:eastAsiaTheme="minorEastAsia" w:cstheme="minorEastAsia"/>
                <w:b w:val="0"/>
                <w:bCs w:val="0"/>
                <w:color w:val="auto"/>
                <w:kern w:val="1"/>
                <w:sz w:val="24"/>
                <w:szCs w:val="24"/>
                <w:highlight w:val="none"/>
                <w:lang w:val="en-US" w:eastAsia="zh-CN" w:bidi="ar-SA"/>
              </w:rPr>
            </w:pPr>
            <w:r>
              <w:rPr>
                <w:rFonts w:hint="eastAsia" w:asciiTheme="minorEastAsia" w:hAnsiTheme="minorEastAsia" w:eastAsiaTheme="minorEastAsia" w:cstheme="minorEastAsia"/>
                <w:b w:val="0"/>
                <w:bCs w:val="0"/>
                <w:color w:val="auto"/>
                <w:kern w:val="1"/>
                <w:sz w:val="24"/>
                <w:szCs w:val="24"/>
                <w:highlight w:val="none"/>
                <w:lang w:val="en-US" w:eastAsia="zh-CN"/>
              </w:rPr>
              <w:t>10分</w:t>
            </w:r>
          </w:p>
        </w:tc>
        <w:tc>
          <w:tcPr>
            <w:tcW w:w="7532" w:type="dxa"/>
            <w:noWrap w:val="0"/>
            <w:vAlign w:val="center"/>
          </w:tcPr>
          <w:p w14:paraId="4008A806">
            <w:pPr>
              <w:keepNext w:val="0"/>
              <w:keepLines w:val="0"/>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val="0"/>
                <w:bCs w:val="0"/>
                <w:color w:val="auto"/>
                <w:kern w:val="1"/>
                <w:sz w:val="24"/>
                <w:szCs w:val="24"/>
                <w:highlight w:val="none"/>
              </w:rPr>
            </w:pPr>
            <w:r>
              <w:rPr>
                <w:rFonts w:hint="eastAsia" w:asciiTheme="minorEastAsia" w:hAnsiTheme="minorEastAsia" w:eastAsiaTheme="minorEastAsia" w:cstheme="minorEastAsia"/>
                <w:b w:val="0"/>
                <w:bCs w:val="0"/>
                <w:color w:val="auto"/>
                <w:kern w:val="1"/>
                <w:sz w:val="24"/>
                <w:szCs w:val="24"/>
                <w:highlight w:val="none"/>
                <w:lang w:val="en-US" w:eastAsia="zh-CN"/>
              </w:rPr>
              <w:t>A.</w:t>
            </w:r>
            <w:r>
              <w:rPr>
                <w:rFonts w:hint="eastAsia" w:asciiTheme="minorEastAsia" w:hAnsiTheme="minorEastAsia" w:eastAsiaTheme="minorEastAsia" w:cstheme="minorEastAsia"/>
                <w:color w:val="auto"/>
                <w:kern w:val="1"/>
                <w:sz w:val="24"/>
                <w:szCs w:val="24"/>
                <w:highlight w:val="none"/>
                <w:lang w:eastAsia="zh-CN"/>
              </w:rPr>
              <w:t>根据拟派出本项目</w:t>
            </w:r>
            <w:r>
              <w:rPr>
                <w:rFonts w:hint="eastAsia" w:asciiTheme="minorEastAsia" w:hAnsiTheme="minorEastAsia" w:eastAsiaTheme="minorEastAsia" w:cstheme="minorEastAsia"/>
                <w:b w:val="0"/>
                <w:bCs w:val="0"/>
                <w:color w:val="auto"/>
                <w:kern w:val="1"/>
                <w:sz w:val="24"/>
                <w:szCs w:val="24"/>
                <w:highlight w:val="none"/>
              </w:rPr>
              <w:t>专业律师数量</w:t>
            </w:r>
            <w:r>
              <w:rPr>
                <w:rFonts w:hint="eastAsia" w:asciiTheme="minorEastAsia" w:hAnsiTheme="minorEastAsia" w:eastAsiaTheme="minorEastAsia" w:cstheme="minorEastAsia"/>
                <w:b w:val="0"/>
                <w:bCs w:val="0"/>
                <w:color w:val="auto"/>
                <w:kern w:val="1"/>
                <w:sz w:val="24"/>
                <w:szCs w:val="24"/>
                <w:highlight w:val="none"/>
                <w:lang w:eastAsia="zh-CN"/>
              </w:rPr>
              <w:t>情况进行评估</w:t>
            </w:r>
            <w:r>
              <w:rPr>
                <w:rFonts w:hint="eastAsia" w:asciiTheme="minorEastAsia" w:hAnsiTheme="minorEastAsia" w:eastAsiaTheme="minorEastAsia" w:cstheme="minorEastAsia"/>
                <w:b w:val="0"/>
                <w:bCs w:val="0"/>
                <w:color w:val="auto"/>
                <w:kern w:val="1"/>
                <w:sz w:val="24"/>
                <w:szCs w:val="24"/>
                <w:highlight w:val="none"/>
              </w:rPr>
              <w:t>：</w:t>
            </w:r>
          </w:p>
          <w:p w14:paraId="18C3B32D">
            <w:pPr>
              <w:keepNext w:val="0"/>
              <w:keepLines w:val="0"/>
              <w:pageBreakBefore w:val="0"/>
              <w:numPr>
                <w:ilvl w:val="0"/>
                <w:numId w:val="1"/>
              </w:numPr>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val="0"/>
                <w:bCs w:val="0"/>
                <w:color w:val="auto"/>
                <w:kern w:val="1"/>
                <w:sz w:val="24"/>
                <w:szCs w:val="24"/>
                <w:highlight w:val="none"/>
                <w:lang w:eastAsia="zh-CN"/>
              </w:rPr>
            </w:pPr>
            <w:r>
              <w:rPr>
                <w:rFonts w:hint="eastAsia" w:asciiTheme="minorEastAsia" w:hAnsiTheme="minorEastAsia" w:eastAsiaTheme="minorEastAsia" w:cstheme="minorEastAsia"/>
                <w:b w:val="0"/>
                <w:bCs w:val="0"/>
                <w:color w:val="auto"/>
                <w:kern w:val="1"/>
                <w:sz w:val="24"/>
                <w:szCs w:val="24"/>
                <w:highlight w:val="none"/>
                <w:lang w:eastAsia="zh-CN"/>
              </w:rPr>
              <w:t>律师数量</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kern w:val="1"/>
                <w:sz w:val="24"/>
                <w:szCs w:val="24"/>
                <w:highlight w:val="none"/>
                <w:lang w:val="en-US" w:eastAsia="zh-CN"/>
              </w:rPr>
              <w:t>人</w:t>
            </w:r>
            <w:r>
              <w:rPr>
                <w:rFonts w:hint="eastAsia" w:asciiTheme="minorEastAsia" w:hAnsiTheme="minorEastAsia" w:eastAsiaTheme="minorEastAsia" w:cstheme="minorEastAsia"/>
                <w:b w:val="0"/>
                <w:bCs w:val="0"/>
                <w:color w:val="auto"/>
                <w:sz w:val="24"/>
                <w:szCs w:val="24"/>
                <w:highlight w:val="none"/>
              </w:rPr>
              <w:t>的，</w:t>
            </w:r>
            <w:r>
              <w:rPr>
                <w:rFonts w:hint="eastAsia" w:asciiTheme="minorEastAsia" w:hAnsiTheme="minorEastAsia" w:eastAsiaTheme="minorEastAsia" w:cstheme="minorEastAsia"/>
                <w:b w:val="0"/>
                <w:bCs w:val="0"/>
                <w:color w:val="auto"/>
                <w:kern w:val="1"/>
                <w:sz w:val="24"/>
                <w:szCs w:val="24"/>
                <w:highlight w:val="none"/>
              </w:rPr>
              <w:t>得</w:t>
            </w:r>
            <w:r>
              <w:rPr>
                <w:rFonts w:hint="eastAsia" w:asciiTheme="minorEastAsia" w:hAnsiTheme="minorEastAsia" w:eastAsiaTheme="minorEastAsia" w:cstheme="minorEastAsia"/>
                <w:b w:val="0"/>
                <w:bCs w:val="0"/>
                <w:color w:val="auto"/>
                <w:kern w:val="1"/>
                <w:sz w:val="24"/>
                <w:szCs w:val="24"/>
                <w:highlight w:val="none"/>
                <w:lang w:val="en-US" w:eastAsia="zh-CN"/>
              </w:rPr>
              <w:t>10</w:t>
            </w:r>
            <w:r>
              <w:rPr>
                <w:rFonts w:hint="eastAsia" w:asciiTheme="minorEastAsia" w:hAnsiTheme="minorEastAsia" w:eastAsiaTheme="minorEastAsia" w:cstheme="minorEastAsia"/>
                <w:b w:val="0"/>
                <w:bCs w:val="0"/>
                <w:color w:val="auto"/>
                <w:kern w:val="1"/>
                <w:sz w:val="24"/>
                <w:szCs w:val="24"/>
                <w:highlight w:val="none"/>
              </w:rPr>
              <w:t>分</w:t>
            </w:r>
            <w:r>
              <w:rPr>
                <w:rFonts w:hint="eastAsia" w:asciiTheme="minorEastAsia" w:hAnsiTheme="minorEastAsia" w:eastAsiaTheme="minorEastAsia" w:cstheme="minorEastAsia"/>
                <w:b w:val="0"/>
                <w:bCs w:val="0"/>
                <w:color w:val="auto"/>
                <w:kern w:val="1"/>
                <w:sz w:val="24"/>
                <w:szCs w:val="24"/>
                <w:highlight w:val="none"/>
                <w:lang w:eastAsia="zh-CN"/>
              </w:rPr>
              <w:t>；</w:t>
            </w:r>
          </w:p>
          <w:p w14:paraId="553BBB9A">
            <w:pPr>
              <w:keepNext w:val="0"/>
              <w:keepLines w:val="0"/>
              <w:pageBreakBefore w:val="0"/>
              <w:numPr>
                <w:ilvl w:val="0"/>
                <w:numId w:val="1"/>
              </w:numPr>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val="0"/>
                <w:bCs w:val="0"/>
                <w:color w:val="auto"/>
                <w:kern w:val="1"/>
                <w:sz w:val="24"/>
                <w:szCs w:val="24"/>
                <w:highlight w:val="none"/>
              </w:rPr>
            </w:pPr>
            <w:r>
              <w:rPr>
                <w:rFonts w:hint="eastAsia" w:asciiTheme="minorEastAsia" w:hAnsiTheme="minorEastAsia" w:eastAsiaTheme="minorEastAsia" w:cstheme="minorEastAsia"/>
                <w:b w:val="0"/>
                <w:bCs w:val="0"/>
                <w:color w:val="auto"/>
                <w:kern w:val="1"/>
                <w:sz w:val="24"/>
                <w:szCs w:val="24"/>
                <w:highlight w:val="none"/>
                <w:lang w:eastAsia="zh-CN"/>
              </w:rPr>
              <w:t>律师数量</w:t>
            </w:r>
            <w:r>
              <w:rPr>
                <w:rFonts w:hint="eastAsia" w:asciiTheme="minorEastAsia" w:hAnsiTheme="minorEastAsia" w:cstheme="minorEastAsia"/>
                <w:b w:val="0"/>
                <w:bCs w:val="0"/>
                <w:color w:val="auto"/>
                <w:kern w:val="1"/>
                <w:sz w:val="24"/>
                <w:szCs w:val="24"/>
                <w:highlight w:val="none"/>
                <w:lang w:val="en-US" w:eastAsia="zh-CN"/>
              </w:rPr>
              <w:t>为</w:t>
            </w: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kern w:val="1"/>
                <w:sz w:val="24"/>
                <w:szCs w:val="24"/>
                <w:highlight w:val="none"/>
                <w:lang w:val="en-US" w:eastAsia="zh-CN"/>
              </w:rPr>
              <w:t>人</w:t>
            </w:r>
            <w:r>
              <w:rPr>
                <w:rFonts w:hint="eastAsia" w:asciiTheme="minorEastAsia" w:hAnsiTheme="minorEastAsia" w:eastAsiaTheme="minorEastAsia" w:cstheme="minorEastAsia"/>
                <w:b w:val="0"/>
                <w:bCs w:val="0"/>
                <w:color w:val="auto"/>
                <w:sz w:val="24"/>
                <w:szCs w:val="24"/>
                <w:highlight w:val="none"/>
              </w:rPr>
              <w:t>的，</w:t>
            </w:r>
            <w:r>
              <w:rPr>
                <w:rFonts w:hint="eastAsia" w:asciiTheme="minorEastAsia" w:hAnsiTheme="minorEastAsia" w:eastAsiaTheme="minorEastAsia" w:cstheme="minorEastAsia"/>
                <w:b w:val="0"/>
                <w:bCs w:val="0"/>
                <w:color w:val="auto"/>
                <w:kern w:val="1"/>
                <w:sz w:val="24"/>
                <w:szCs w:val="24"/>
                <w:highlight w:val="none"/>
              </w:rPr>
              <w:t>得</w:t>
            </w:r>
            <w:r>
              <w:rPr>
                <w:rFonts w:hint="eastAsia" w:asciiTheme="minorEastAsia" w:hAnsiTheme="minorEastAsia" w:eastAsiaTheme="minorEastAsia" w:cstheme="minorEastAsia"/>
                <w:b w:val="0"/>
                <w:bCs w:val="0"/>
                <w:color w:val="auto"/>
                <w:kern w:val="1"/>
                <w:sz w:val="24"/>
                <w:szCs w:val="24"/>
                <w:highlight w:val="none"/>
                <w:lang w:val="en-US" w:eastAsia="zh-CN"/>
              </w:rPr>
              <w:t>9</w:t>
            </w:r>
            <w:r>
              <w:rPr>
                <w:rFonts w:hint="eastAsia" w:asciiTheme="minorEastAsia" w:hAnsiTheme="minorEastAsia" w:eastAsiaTheme="minorEastAsia" w:cstheme="minorEastAsia"/>
                <w:b w:val="0"/>
                <w:bCs w:val="0"/>
                <w:color w:val="auto"/>
                <w:kern w:val="1"/>
                <w:sz w:val="24"/>
                <w:szCs w:val="24"/>
                <w:highlight w:val="none"/>
              </w:rPr>
              <w:t>分；</w:t>
            </w:r>
          </w:p>
          <w:p w14:paraId="3DE78519">
            <w:pPr>
              <w:keepNext w:val="0"/>
              <w:keepLines w:val="0"/>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val="0"/>
                <w:bCs w:val="0"/>
                <w:color w:val="auto"/>
                <w:kern w:val="1"/>
                <w:sz w:val="24"/>
                <w:szCs w:val="24"/>
                <w:highlight w:val="none"/>
              </w:rPr>
            </w:pPr>
            <w:r>
              <w:rPr>
                <w:rFonts w:hint="eastAsia" w:asciiTheme="minorEastAsia" w:hAnsiTheme="minorEastAsia" w:eastAsiaTheme="minorEastAsia" w:cstheme="minorEastAsia"/>
                <w:b w:val="0"/>
                <w:bCs w:val="0"/>
                <w:color w:val="auto"/>
                <w:kern w:val="1"/>
                <w:sz w:val="24"/>
                <w:szCs w:val="24"/>
                <w:highlight w:val="none"/>
                <w:lang w:eastAsia="zh-CN"/>
              </w:rPr>
              <w:t>（</w:t>
            </w:r>
            <w:r>
              <w:rPr>
                <w:rFonts w:hint="eastAsia" w:asciiTheme="minorEastAsia" w:hAnsiTheme="minorEastAsia" w:eastAsiaTheme="minorEastAsia" w:cstheme="minorEastAsia"/>
                <w:b w:val="0"/>
                <w:bCs w:val="0"/>
                <w:color w:val="auto"/>
                <w:kern w:val="1"/>
                <w:sz w:val="24"/>
                <w:szCs w:val="24"/>
                <w:highlight w:val="none"/>
                <w:lang w:val="en-US" w:eastAsia="zh-CN"/>
              </w:rPr>
              <w:t>3</w:t>
            </w:r>
            <w:r>
              <w:rPr>
                <w:rFonts w:hint="eastAsia" w:asciiTheme="minorEastAsia" w:hAnsiTheme="minorEastAsia" w:eastAsiaTheme="minorEastAsia" w:cstheme="minorEastAsia"/>
                <w:b w:val="0"/>
                <w:bCs w:val="0"/>
                <w:color w:val="auto"/>
                <w:kern w:val="1"/>
                <w:sz w:val="24"/>
                <w:szCs w:val="24"/>
                <w:highlight w:val="none"/>
                <w:lang w:eastAsia="zh-CN"/>
              </w:rPr>
              <w:t>）律师数量</w:t>
            </w:r>
            <w:r>
              <w:rPr>
                <w:rFonts w:hint="eastAsia" w:asciiTheme="minorEastAsia" w:hAnsiTheme="minorEastAsia" w:cstheme="minorEastAsia"/>
                <w:b w:val="0"/>
                <w:bCs w:val="0"/>
                <w:color w:val="auto"/>
                <w:kern w:val="1"/>
                <w:sz w:val="24"/>
                <w:szCs w:val="24"/>
                <w:highlight w:val="none"/>
                <w:lang w:val="en-US" w:eastAsia="zh-CN"/>
              </w:rPr>
              <w:t>为3人的</w:t>
            </w:r>
            <w:r>
              <w:rPr>
                <w:rFonts w:hint="eastAsia" w:asciiTheme="minorEastAsia" w:hAnsiTheme="minorEastAsia" w:eastAsiaTheme="minorEastAsia" w:cstheme="minorEastAsia"/>
                <w:b w:val="0"/>
                <w:bCs w:val="0"/>
                <w:color w:val="auto"/>
                <w:kern w:val="1"/>
                <w:sz w:val="24"/>
                <w:szCs w:val="24"/>
                <w:highlight w:val="none"/>
                <w:lang w:eastAsia="zh-CN"/>
              </w:rPr>
              <w:t>，</w:t>
            </w:r>
            <w:r>
              <w:rPr>
                <w:rFonts w:hint="eastAsia" w:asciiTheme="minorEastAsia" w:hAnsiTheme="minorEastAsia" w:eastAsiaTheme="minorEastAsia" w:cstheme="minorEastAsia"/>
                <w:b w:val="0"/>
                <w:bCs w:val="0"/>
                <w:color w:val="auto"/>
                <w:kern w:val="1"/>
                <w:sz w:val="24"/>
                <w:szCs w:val="24"/>
                <w:highlight w:val="none"/>
              </w:rPr>
              <w:t>得</w:t>
            </w:r>
            <w:r>
              <w:rPr>
                <w:rFonts w:hint="eastAsia" w:asciiTheme="minorEastAsia" w:hAnsiTheme="minorEastAsia" w:eastAsiaTheme="minorEastAsia" w:cstheme="minorEastAsia"/>
                <w:b w:val="0"/>
                <w:bCs w:val="0"/>
                <w:color w:val="auto"/>
                <w:kern w:val="1"/>
                <w:sz w:val="24"/>
                <w:szCs w:val="24"/>
                <w:highlight w:val="none"/>
                <w:lang w:val="en-US" w:eastAsia="zh-CN"/>
              </w:rPr>
              <w:t>8</w:t>
            </w:r>
            <w:r>
              <w:rPr>
                <w:rFonts w:hint="eastAsia" w:asciiTheme="minorEastAsia" w:hAnsiTheme="minorEastAsia" w:eastAsiaTheme="minorEastAsia" w:cstheme="minorEastAsia"/>
                <w:b w:val="0"/>
                <w:bCs w:val="0"/>
                <w:color w:val="auto"/>
                <w:kern w:val="1"/>
                <w:sz w:val="24"/>
                <w:szCs w:val="24"/>
                <w:highlight w:val="none"/>
              </w:rPr>
              <w:t>分。</w:t>
            </w:r>
          </w:p>
          <w:p w14:paraId="2F3F2AA7">
            <w:pPr>
              <w:keepNext w:val="0"/>
              <w:keepLines w:val="0"/>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val="0"/>
                <w:bCs w:val="0"/>
                <w:color w:val="auto"/>
                <w:kern w:val="1"/>
                <w:sz w:val="24"/>
                <w:szCs w:val="24"/>
                <w:highlight w:val="none"/>
                <w:lang w:val="en-US" w:eastAsia="zh-CN" w:bidi="ar-SA"/>
              </w:rPr>
            </w:pPr>
            <w:r>
              <w:rPr>
                <w:rFonts w:hint="eastAsia" w:asciiTheme="minorEastAsia" w:hAnsiTheme="minorEastAsia" w:eastAsiaTheme="minorEastAsia" w:cstheme="minorEastAsia"/>
                <w:b w:val="0"/>
                <w:bCs w:val="0"/>
                <w:color w:val="auto"/>
                <w:kern w:val="1"/>
                <w:sz w:val="24"/>
                <w:szCs w:val="24"/>
                <w:highlight w:val="none"/>
                <w:lang w:eastAsia="zh-CN"/>
              </w:rPr>
              <w:t>注：须提供律师名单汇总表，表内至少应注明律师姓名、</w:t>
            </w:r>
            <w:r>
              <w:rPr>
                <w:rFonts w:hint="eastAsia" w:asciiTheme="minorEastAsia" w:hAnsiTheme="minorEastAsia" w:eastAsiaTheme="minorEastAsia" w:cstheme="minorEastAsia"/>
                <w:color w:val="auto"/>
                <w:sz w:val="24"/>
                <w:szCs w:val="24"/>
                <w:highlight w:val="none"/>
                <w:lang w:val="en-US" w:eastAsia="zh-CN"/>
              </w:rPr>
              <w:t>律师执业</w:t>
            </w:r>
            <w:r>
              <w:rPr>
                <w:rFonts w:hint="eastAsia" w:asciiTheme="minorEastAsia" w:hAnsiTheme="minorEastAsia" w:eastAsiaTheme="minorEastAsia" w:cstheme="minorEastAsia"/>
                <w:color w:val="auto"/>
                <w:sz w:val="24"/>
                <w:szCs w:val="24"/>
                <w:highlight w:val="none"/>
              </w:rPr>
              <w:t>资格证号</w:t>
            </w:r>
            <w:r>
              <w:rPr>
                <w:rFonts w:hint="eastAsia" w:asciiTheme="minorEastAsia" w:hAnsiTheme="minorEastAsia" w:eastAsiaTheme="minorEastAsia" w:cstheme="minorEastAsia"/>
                <w:color w:val="auto"/>
                <w:sz w:val="24"/>
                <w:szCs w:val="24"/>
                <w:highlight w:val="none"/>
                <w:lang w:eastAsia="zh-CN"/>
              </w:rPr>
              <w:t>，格式自拟</w:t>
            </w:r>
            <w:r>
              <w:rPr>
                <w:rFonts w:hint="eastAsia" w:asciiTheme="minorEastAsia" w:hAnsiTheme="minorEastAsia" w:eastAsiaTheme="minorEastAsia" w:cstheme="minorEastAsia"/>
                <w:b w:val="0"/>
                <w:bCs w:val="0"/>
                <w:color w:val="auto"/>
                <w:kern w:val="1"/>
                <w:sz w:val="24"/>
                <w:szCs w:val="24"/>
                <w:highlight w:val="none"/>
                <w:lang w:val="en-US" w:eastAsia="zh-CN"/>
              </w:rPr>
              <w:t>。</w:t>
            </w:r>
          </w:p>
        </w:tc>
      </w:tr>
      <w:tr w14:paraId="6D857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vMerge w:val="continue"/>
            <w:noWrap w:val="0"/>
            <w:vAlign w:val="center"/>
          </w:tcPr>
          <w:p w14:paraId="4E409DE9">
            <w:pPr>
              <w:pStyle w:val="5"/>
              <w:keepNext w:val="0"/>
              <w:keepLines w:val="0"/>
              <w:pageBreakBefore w:val="0"/>
              <w:kinsoku/>
              <w:wordWrap/>
              <w:overflowPunct/>
              <w:topLinePunct w:val="0"/>
              <w:autoSpaceDE/>
              <w:autoSpaceDN/>
              <w:bidi w:val="0"/>
              <w:adjustRightInd/>
              <w:snapToGrid w:val="0"/>
              <w:spacing w:line="480" w:lineRule="exact"/>
              <w:ind w:firstLine="0" w:firstLineChars="0"/>
              <w:jc w:val="center"/>
              <w:textAlignment w:val="auto"/>
              <w:rPr>
                <w:rFonts w:hint="eastAsia" w:asciiTheme="minorEastAsia" w:hAnsiTheme="minorEastAsia" w:eastAsiaTheme="minorEastAsia" w:cstheme="minorEastAsia"/>
                <w:color w:val="auto"/>
                <w:sz w:val="24"/>
                <w:szCs w:val="24"/>
                <w:highlight w:val="none"/>
              </w:rPr>
            </w:pPr>
          </w:p>
        </w:tc>
        <w:tc>
          <w:tcPr>
            <w:tcW w:w="1389" w:type="dxa"/>
            <w:noWrap w:val="0"/>
            <w:vAlign w:val="center"/>
          </w:tcPr>
          <w:p w14:paraId="70016596">
            <w:pPr>
              <w:keepNext w:val="0"/>
              <w:keepLines w:val="0"/>
              <w:pageBreakBefore w:val="0"/>
              <w:kinsoku/>
              <w:wordWrap/>
              <w:overflowPunct/>
              <w:topLinePunct w:val="0"/>
              <w:autoSpaceDE/>
              <w:autoSpaceDN/>
              <w:bidi w:val="0"/>
              <w:adjustRightInd/>
              <w:spacing w:line="480" w:lineRule="exact"/>
              <w:jc w:val="center"/>
              <w:textAlignment w:val="auto"/>
              <w:rPr>
                <w:rFonts w:hint="eastAsia" w:asciiTheme="minorEastAsia" w:hAnsiTheme="minorEastAsia" w:eastAsiaTheme="minorEastAsia" w:cstheme="minorEastAsia"/>
                <w:b w:val="0"/>
                <w:bCs w:val="0"/>
                <w:color w:val="auto"/>
                <w:kern w:val="1"/>
                <w:sz w:val="24"/>
                <w:szCs w:val="24"/>
                <w:highlight w:val="none"/>
                <w:lang w:val="en-US" w:eastAsia="zh-CN" w:bidi="ar-SA"/>
              </w:rPr>
            </w:pPr>
            <w:r>
              <w:rPr>
                <w:rFonts w:hint="eastAsia" w:asciiTheme="minorEastAsia" w:hAnsiTheme="minorEastAsia" w:eastAsiaTheme="minorEastAsia" w:cstheme="minorEastAsia"/>
                <w:b w:val="0"/>
                <w:bCs w:val="0"/>
                <w:color w:val="auto"/>
                <w:kern w:val="1"/>
                <w:sz w:val="24"/>
                <w:szCs w:val="24"/>
                <w:highlight w:val="none"/>
                <w:lang w:val="en-US" w:eastAsia="zh-CN"/>
              </w:rPr>
              <w:t>4分</w:t>
            </w:r>
          </w:p>
        </w:tc>
        <w:tc>
          <w:tcPr>
            <w:tcW w:w="7532" w:type="dxa"/>
            <w:noWrap w:val="0"/>
            <w:vAlign w:val="center"/>
          </w:tcPr>
          <w:p w14:paraId="4349F6C7">
            <w:pPr>
              <w:keepNext w:val="0"/>
              <w:keepLines w:val="0"/>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val="0"/>
                <w:bCs w:val="0"/>
                <w:color w:val="auto"/>
                <w:kern w:val="1"/>
                <w:sz w:val="24"/>
                <w:szCs w:val="24"/>
                <w:highlight w:val="none"/>
                <w:lang w:val="en-US" w:eastAsia="zh-CN"/>
              </w:rPr>
            </w:pPr>
            <w:r>
              <w:rPr>
                <w:rFonts w:hint="eastAsia" w:asciiTheme="minorEastAsia" w:hAnsiTheme="minorEastAsia" w:eastAsiaTheme="minorEastAsia" w:cstheme="minorEastAsia"/>
                <w:b w:val="0"/>
                <w:bCs w:val="0"/>
                <w:color w:val="auto"/>
                <w:kern w:val="1"/>
                <w:sz w:val="24"/>
                <w:szCs w:val="24"/>
                <w:highlight w:val="none"/>
                <w:lang w:val="en-US" w:eastAsia="zh-CN"/>
              </w:rPr>
              <w:t>B.</w:t>
            </w:r>
            <w:r>
              <w:rPr>
                <w:rFonts w:hint="eastAsia" w:asciiTheme="minorEastAsia" w:hAnsiTheme="minorEastAsia" w:eastAsiaTheme="minorEastAsia" w:cstheme="minorEastAsia"/>
                <w:b w:val="0"/>
                <w:bCs w:val="0"/>
                <w:color w:val="auto"/>
                <w:kern w:val="1"/>
                <w:sz w:val="24"/>
                <w:szCs w:val="24"/>
                <w:highlight w:val="none"/>
                <w:lang w:eastAsia="zh-CN"/>
              </w:rPr>
              <w:t>根据比选申请人自</w:t>
            </w:r>
            <w:r>
              <w:rPr>
                <w:rFonts w:hint="eastAsia" w:asciiTheme="minorEastAsia" w:hAnsiTheme="minorEastAsia" w:eastAsiaTheme="minorEastAsia" w:cstheme="minorEastAsia"/>
                <w:b w:val="0"/>
                <w:bCs w:val="0"/>
                <w:color w:val="auto"/>
                <w:kern w:val="1"/>
                <w:sz w:val="24"/>
                <w:szCs w:val="24"/>
                <w:highlight w:val="none"/>
                <w:lang w:val="en-US" w:eastAsia="zh-CN"/>
              </w:rPr>
              <w:t>2015年以来的获奖情况进行评估：</w:t>
            </w:r>
          </w:p>
          <w:p w14:paraId="2CB77705">
            <w:pPr>
              <w:keepNext w:val="0"/>
              <w:keepLines w:val="0"/>
              <w:pageBreakBefore w:val="0"/>
              <w:numPr>
                <w:ilvl w:val="0"/>
                <w:numId w:val="2"/>
              </w:numPr>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val="0"/>
                <w:bCs w:val="0"/>
                <w:color w:val="auto"/>
                <w:kern w:val="1"/>
                <w:sz w:val="24"/>
                <w:szCs w:val="24"/>
                <w:highlight w:val="none"/>
                <w:lang w:val="en-US" w:eastAsia="zh-CN" w:bidi="ar-SA"/>
              </w:rPr>
            </w:pPr>
            <w:r>
              <w:rPr>
                <w:rFonts w:hint="eastAsia" w:asciiTheme="minorEastAsia" w:hAnsiTheme="minorEastAsia" w:eastAsiaTheme="minorEastAsia" w:cstheme="minorEastAsia"/>
                <w:b w:val="0"/>
                <w:bCs w:val="0"/>
                <w:color w:val="auto"/>
                <w:kern w:val="1"/>
                <w:sz w:val="24"/>
                <w:szCs w:val="24"/>
                <w:highlight w:val="none"/>
                <w:lang w:eastAsia="zh-CN"/>
              </w:rPr>
              <w:t>获得国家级</w:t>
            </w:r>
            <w:r>
              <w:rPr>
                <w:rFonts w:hint="eastAsia" w:asciiTheme="minorEastAsia" w:hAnsiTheme="minorEastAsia" w:eastAsiaTheme="minorEastAsia" w:cstheme="minorEastAsia"/>
                <w:b w:val="0"/>
                <w:bCs w:val="0"/>
                <w:color w:val="auto"/>
                <w:kern w:val="1"/>
                <w:sz w:val="24"/>
                <w:szCs w:val="24"/>
                <w:highlight w:val="none"/>
              </w:rPr>
              <w:t>司法部门、律师协会荣誉的，每项得</w:t>
            </w:r>
            <w:r>
              <w:rPr>
                <w:rFonts w:hint="eastAsia" w:asciiTheme="minorEastAsia" w:hAnsiTheme="minorEastAsia" w:eastAsiaTheme="minorEastAsia" w:cstheme="minorEastAsia"/>
                <w:b w:val="0"/>
                <w:bCs w:val="0"/>
                <w:color w:val="auto"/>
                <w:kern w:val="1"/>
                <w:sz w:val="24"/>
                <w:szCs w:val="24"/>
                <w:highlight w:val="none"/>
                <w:lang w:val="en-US" w:eastAsia="zh-CN"/>
              </w:rPr>
              <w:t>2</w:t>
            </w:r>
            <w:r>
              <w:rPr>
                <w:rFonts w:hint="eastAsia" w:asciiTheme="minorEastAsia" w:hAnsiTheme="minorEastAsia" w:eastAsiaTheme="minorEastAsia" w:cstheme="minorEastAsia"/>
                <w:b w:val="0"/>
                <w:bCs w:val="0"/>
                <w:color w:val="auto"/>
                <w:kern w:val="1"/>
                <w:sz w:val="24"/>
                <w:szCs w:val="24"/>
                <w:highlight w:val="none"/>
              </w:rPr>
              <w:t>分</w:t>
            </w:r>
            <w:r>
              <w:rPr>
                <w:rFonts w:hint="eastAsia" w:asciiTheme="minorEastAsia" w:hAnsiTheme="minorEastAsia" w:eastAsiaTheme="minorEastAsia" w:cstheme="minorEastAsia"/>
                <w:b w:val="0"/>
                <w:bCs w:val="0"/>
                <w:color w:val="auto"/>
                <w:kern w:val="1"/>
                <w:sz w:val="24"/>
                <w:szCs w:val="24"/>
                <w:highlight w:val="none"/>
                <w:lang w:eastAsia="zh-CN"/>
              </w:rPr>
              <w:t>；</w:t>
            </w:r>
          </w:p>
          <w:p w14:paraId="0FF4E3FA">
            <w:pPr>
              <w:keepNext w:val="0"/>
              <w:keepLines w:val="0"/>
              <w:pageBreakBefore w:val="0"/>
              <w:numPr>
                <w:ilvl w:val="0"/>
                <w:numId w:val="2"/>
              </w:numPr>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val="0"/>
                <w:bCs w:val="0"/>
                <w:color w:val="auto"/>
                <w:kern w:val="1"/>
                <w:sz w:val="24"/>
                <w:szCs w:val="24"/>
                <w:highlight w:val="none"/>
                <w:lang w:val="en-US" w:eastAsia="zh-CN" w:bidi="ar-SA"/>
              </w:rPr>
            </w:pPr>
            <w:r>
              <w:rPr>
                <w:rFonts w:hint="eastAsia" w:asciiTheme="minorEastAsia" w:hAnsiTheme="minorEastAsia" w:eastAsiaTheme="minorEastAsia" w:cstheme="minorEastAsia"/>
                <w:b w:val="0"/>
                <w:bCs w:val="0"/>
                <w:color w:val="auto"/>
                <w:kern w:val="1"/>
                <w:sz w:val="24"/>
                <w:szCs w:val="24"/>
                <w:highlight w:val="none"/>
                <w:lang w:eastAsia="zh-CN"/>
              </w:rPr>
              <w:t>获得省</w:t>
            </w:r>
            <w:r>
              <w:rPr>
                <w:rFonts w:hint="eastAsia" w:asciiTheme="minorEastAsia" w:hAnsiTheme="minorEastAsia" w:eastAsiaTheme="minorEastAsia" w:cstheme="minorEastAsia"/>
                <w:b w:val="0"/>
                <w:bCs w:val="0"/>
                <w:color w:val="auto"/>
                <w:kern w:val="1"/>
                <w:sz w:val="24"/>
                <w:szCs w:val="24"/>
                <w:highlight w:val="none"/>
              </w:rPr>
              <w:t>级司法部门、律师协会荣誉的，每项得</w:t>
            </w:r>
            <w:r>
              <w:rPr>
                <w:rFonts w:hint="eastAsia" w:asciiTheme="minorEastAsia" w:hAnsiTheme="minorEastAsia" w:eastAsiaTheme="minorEastAsia" w:cstheme="minorEastAsia"/>
                <w:b w:val="0"/>
                <w:bCs w:val="0"/>
                <w:color w:val="auto"/>
                <w:kern w:val="1"/>
                <w:sz w:val="24"/>
                <w:szCs w:val="24"/>
                <w:highlight w:val="none"/>
                <w:lang w:val="en-US" w:eastAsia="zh-CN"/>
              </w:rPr>
              <w:t>1</w:t>
            </w:r>
            <w:r>
              <w:rPr>
                <w:rFonts w:hint="eastAsia" w:asciiTheme="minorEastAsia" w:hAnsiTheme="minorEastAsia" w:eastAsiaTheme="minorEastAsia" w:cstheme="minorEastAsia"/>
                <w:b w:val="0"/>
                <w:bCs w:val="0"/>
                <w:color w:val="auto"/>
                <w:kern w:val="1"/>
                <w:sz w:val="24"/>
                <w:szCs w:val="24"/>
                <w:highlight w:val="none"/>
              </w:rPr>
              <w:t>分</w:t>
            </w:r>
            <w:r>
              <w:rPr>
                <w:rFonts w:hint="eastAsia" w:asciiTheme="minorEastAsia" w:hAnsiTheme="minorEastAsia" w:eastAsiaTheme="minorEastAsia" w:cstheme="minorEastAsia"/>
                <w:b w:val="0"/>
                <w:bCs w:val="0"/>
                <w:color w:val="auto"/>
                <w:kern w:val="1"/>
                <w:sz w:val="24"/>
                <w:szCs w:val="24"/>
                <w:highlight w:val="none"/>
                <w:lang w:eastAsia="zh-CN"/>
              </w:rPr>
              <w:t>；</w:t>
            </w:r>
          </w:p>
          <w:p w14:paraId="287228D1">
            <w:pPr>
              <w:keepNext w:val="0"/>
              <w:keepLines w:val="0"/>
              <w:pageBreakBefore w:val="0"/>
              <w:numPr>
                <w:ilvl w:val="0"/>
                <w:numId w:val="2"/>
              </w:numPr>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val="0"/>
                <w:bCs w:val="0"/>
                <w:color w:val="auto"/>
                <w:kern w:val="1"/>
                <w:sz w:val="24"/>
                <w:szCs w:val="24"/>
                <w:highlight w:val="none"/>
                <w:lang w:val="en-US" w:eastAsia="zh-CN" w:bidi="ar-SA"/>
              </w:rPr>
            </w:pPr>
            <w:r>
              <w:rPr>
                <w:rFonts w:hint="eastAsia" w:asciiTheme="minorEastAsia" w:hAnsiTheme="minorEastAsia" w:eastAsiaTheme="minorEastAsia" w:cstheme="minorEastAsia"/>
                <w:b w:val="0"/>
                <w:bCs w:val="0"/>
                <w:color w:val="auto"/>
                <w:kern w:val="1"/>
                <w:sz w:val="24"/>
                <w:szCs w:val="24"/>
                <w:highlight w:val="none"/>
                <w:lang w:eastAsia="zh-CN"/>
              </w:rPr>
              <w:t>获得</w:t>
            </w:r>
            <w:r>
              <w:rPr>
                <w:rFonts w:hint="eastAsia" w:asciiTheme="minorEastAsia" w:hAnsiTheme="minorEastAsia" w:eastAsiaTheme="minorEastAsia" w:cstheme="minorEastAsia"/>
                <w:b w:val="0"/>
                <w:bCs w:val="0"/>
                <w:color w:val="auto"/>
                <w:kern w:val="1"/>
                <w:sz w:val="24"/>
                <w:szCs w:val="24"/>
                <w:highlight w:val="none"/>
              </w:rPr>
              <w:t>市级司法部门、律师协会荣誉的，每项得</w:t>
            </w:r>
            <w:r>
              <w:rPr>
                <w:rFonts w:hint="eastAsia" w:asciiTheme="minorEastAsia" w:hAnsiTheme="minorEastAsia" w:eastAsiaTheme="minorEastAsia" w:cstheme="minorEastAsia"/>
                <w:b w:val="0"/>
                <w:bCs w:val="0"/>
                <w:color w:val="auto"/>
                <w:kern w:val="1"/>
                <w:sz w:val="24"/>
                <w:szCs w:val="24"/>
                <w:highlight w:val="none"/>
                <w:lang w:val="en-US" w:eastAsia="zh-CN"/>
              </w:rPr>
              <w:t>0.5</w:t>
            </w:r>
            <w:r>
              <w:rPr>
                <w:rFonts w:hint="eastAsia" w:asciiTheme="minorEastAsia" w:hAnsiTheme="minorEastAsia" w:eastAsiaTheme="minorEastAsia" w:cstheme="minorEastAsia"/>
                <w:b w:val="0"/>
                <w:bCs w:val="0"/>
                <w:color w:val="auto"/>
                <w:kern w:val="1"/>
                <w:sz w:val="24"/>
                <w:szCs w:val="24"/>
                <w:highlight w:val="none"/>
              </w:rPr>
              <w:t>分</w:t>
            </w:r>
            <w:r>
              <w:rPr>
                <w:rFonts w:hint="eastAsia" w:asciiTheme="minorEastAsia" w:hAnsiTheme="minorEastAsia" w:eastAsiaTheme="minorEastAsia" w:cstheme="minorEastAsia"/>
                <w:b w:val="0"/>
                <w:bCs w:val="0"/>
                <w:color w:val="auto"/>
                <w:kern w:val="1"/>
                <w:sz w:val="24"/>
                <w:szCs w:val="24"/>
                <w:highlight w:val="none"/>
                <w:lang w:eastAsia="zh-CN"/>
              </w:rPr>
              <w:t>。</w:t>
            </w:r>
          </w:p>
          <w:p w14:paraId="682F8D7E">
            <w:pPr>
              <w:keepNext w:val="0"/>
              <w:keepLines w:val="0"/>
              <w:pageBreakBefore w:val="0"/>
              <w:numPr>
                <w:ilvl w:val="0"/>
                <w:numId w:val="0"/>
              </w:numPr>
              <w:kinsoku/>
              <w:wordWrap/>
              <w:overflowPunct/>
              <w:topLinePunct w:val="0"/>
              <w:autoSpaceDE/>
              <w:autoSpaceDN/>
              <w:bidi w:val="0"/>
              <w:adjustRightInd/>
              <w:spacing w:line="480" w:lineRule="exact"/>
              <w:ind w:left="0" w:leftChars="0" w:firstLine="0" w:firstLineChars="0"/>
              <w:textAlignment w:val="auto"/>
              <w:rPr>
                <w:rFonts w:hint="eastAsia" w:asciiTheme="minorEastAsia" w:hAnsiTheme="minorEastAsia" w:eastAsiaTheme="minorEastAsia" w:cstheme="minorEastAsia"/>
                <w:b w:val="0"/>
                <w:bCs w:val="0"/>
                <w:color w:val="auto"/>
                <w:kern w:val="1"/>
                <w:sz w:val="24"/>
                <w:szCs w:val="24"/>
                <w:highlight w:val="none"/>
                <w:lang w:val="en-US" w:eastAsia="zh-CN" w:bidi="ar-SA"/>
              </w:rPr>
            </w:pPr>
            <w:r>
              <w:rPr>
                <w:rFonts w:hint="eastAsia" w:asciiTheme="minorEastAsia" w:hAnsiTheme="minorEastAsia" w:eastAsiaTheme="minorEastAsia" w:cstheme="minorEastAsia"/>
                <w:b w:val="0"/>
                <w:bCs w:val="0"/>
                <w:color w:val="auto"/>
                <w:kern w:val="1"/>
                <w:sz w:val="24"/>
                <w:szCs w:val="24"/>
                <w:highlight w:val="none"/>
                <w:lang w:eastAsia="zh-CN"/>
              </w:rPr>
              <w:t>注：本项满分</w:t>
            </w:r>
            <w:r>
              <w:rPr>
                <w:rFonts w:hint="eastAsia" w:asciiTheme="minorEastAsia" w:hAnsiTheme="minorEastAsia" w:eastAsiaTheme="minorEastAsia" w:cstheme="minorEastAsia"/>
                <w:b w:val="0"/>
                <w:bCs w:val="0"/>
                <w:color w:val="auto"/>
                <w:kern w:val="1"/>
                <w:sz w:val="24"/>
                <w:szCs w:val="24"/>
                <w:highlight w:val="none"/>
                <w:lang w:val="en-US" w:eastAsia="zh-CN"/>
              </w:rPr>
              <w:t>4分。须提供荣誉证书复印件。</w:t>
            </w:r>
          </w:p>
        </w:tc>
      </w:tr>
      <w:tr w14:paraId="5CE1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vMerge w:val="restart"/>
            <w:noWrap w:val="0"/>
            <w:vAlign w:val="center"/>
          </w:tcPr>
          <w:p w14:paraId="29F5E80F">
            <w:pPr>
              <w:pStyle w:val="5"/>
              <w:keepNext w:val="0"/>
              <w:keepLines w:val="0"/>
              <w:pageBreakBefore w:val="0"/>
              <w:kinsoku/>
              <w:wordWrap/>
              <w:overflowPunct/>
              <w:topLinePunct w:val="0"/>
              <w:autoSpaceDE/>
              <w:autoSpaceDN/>
              <w:bidi w:val="0"/>
              <w:adjustRightInd/>
              <w:snapToGrid w:val="0"/>
              <w:spacing w:line="480" w:lineRule="exact"/>
              <w:ind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w:t>
            </w:r>
          </w:p>
        </w:tc>
        <w:tc>
          <w:tcPr>
            <w:tcW w:w="1389" w:type="dxa"/>
            <w:noWrap w:val="0"/>
            <w:vAlign w:val="center"/>
          </w:tcPr>
          <w:p w14:paraId="20C8A931">
            <w:pPr>
              <w:keepNext w:val="0"/>
              <w:keepLines w:val="0"/>
              <w:pageBreakBefore w:val="0"/>
              <w:kinsoku/>
              <w:wordWrap/>
              <w:overflowPunct/>
              <w:topLinePunct w:val="0"/>
              <w:autoSpaceDE/>
              <w:autoSpaceDN/>
              <w:bidi w:val="0"/>
              <w:adjustRightInd/>
              <w:spacing w:line="480" w:lineRule="exact"/>
              <w:jc w:val="center"/>
              <w:textAlignment w:val="auto"/>
              <w:rPr>
                <w:rFonts w:hint="eastAsia" w:asciiTheme="minorEastAsia" w:hAnsiTheme="minorEastAsia" w:eastAsiaTheme="minorEastAsia" w:cstheme="minorEastAsia"/>
                <w:b w:val="0"/>
                <w:bCs w:val="0"/>
                <w:color w:val="auto"/>
                <w:kern w:val="1"/>
                <w:sz w:val="24"/>
                <w:szCs w:val="24"/>
                <w:highlight w:val="none"/>
                <w:lang w:val="en-US" w:eastAsia="zh-CN" w:bidi="ar-SA"/>
              </w:rPr>
            </w:pPr>
            <w:r>
              <w:rPr>
                <w:rFonts w:hint="eastAsia" w:asciiTheme="minorEastAsia" w:hAnsiTheme="minorEastAsia" w:eastAsiaTheme="minorEastAsia" w:cstheme="minorEastAsia"/>
                <w:color w:val="auto"/>
                <w:kern w:val="1"/>
                <w:sz w:val="24"/>
                <w:szCs w:val="24"/>
                <w:highlight w:val="none"/>
                <w:lang w:val="en-US" w:eastAsia="zh-CN"/>
              </w:rPr>
              <w:t>8分</w:t>
            </w:r>
          </w:p>
        </w:tc>
        <w:tc>
          <w:tcPr>
            <w:tcW w:w="7532" w:type="dxa"/>
            <w:noWrap w:val="0"/>
            <w:vAlign w:val="center"/>
          </w:tcPr>
          <w:p w14:paraId="2A237868">
            <w:pPr>
              <w:keepNext w:val="0"/>
              <w:keepLines w:val="0"/>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color w:val="auto"/>
                <w:kern w:val="1"/>
                <w:sz w:val="24"/>
                <w:szCs w:val="24"/>
                <w:highlight w:val="none"/>
                <w:lang w:eastAsia="zh-CN"/>
              </w:rPr>
            </w:pPr>
            <w:r>
              <w:rPr>
                <w:rFonts w:hint="eastAsia" w:asciiTheme="minorEastAsia" w:hAnsiTheme="minorEastAsia" w:eastAsiaTheme="minorEastAsia" w:cstheme="minorEastAsia"/>
                <w:color w:val="auto"/>
                <w:kern w:val="1"/>
                <w:sz w:val="24"/>
                <w:szCs w:val="24"/>
                <w:highlight w:val="none"/>
                <w:lang w:val="en-US" w:eastAsia="zh-CN"/>
              </w:rPr>
              <w:t>C.</w:t>
            </w:r>
            <w:r>
              <w:rPr>
                <w:rFonts w:hint="eastAsia" w:asciiTheme="minorEastAsia" w:hAnsiTheme="minorEastAsia" w:eastAsiaTheme="minorEastAsia" w:cstheme="minorEastAsia"/>
                <w:color w:val="auto"/>
                <w:kern w:val="1"/>
                <w:sz w:val="24"/>
                <w:szCs w:val="24"/>
                <w:highlight w:val="none"/>
                <w:lang w:eastAsia="zh-CN"/>
              </w:rPr>
              <w:t>根据拟派出本项目律师执业年限情况进行评估：</w:t>
            </w:r>
          </w:p>
          <w:p w14:paraId="152E62EB">
            <w:pPr>
              <w:keepNext w:val="0"/>
              <w:keepLines w:val="0"/>
              <w:pageBreakBefore w:val="0"/>
              <w:numPr>
                <w:ilvl w:val="0"/>
                <w:numId w:val="3"/>
              </w:numPr>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color w:val="auto"/>
                <w:kern w:val="1"/>
                <w:sz w:val="24"/>
                <w:szCs w:val="24"/>
                <w:highlight w:val="none"/>
                <w:lang w:val="en-US" w:eastAsia="zh-CN"/>
              </w:rPr>
            </w:pPr>
            <w:r>
              <w:rPr>
                <w:rFonts w:hint="eastAsia" w:asciiTheme="minorEastAsia" w:hAnsiTheme="minorEastAsia" w:eastAsiaTheme="minorEastAsia" w:cstheme="minorEastAsia"/>
                <w:color w:val="auto"/>
                <w:kern w:val="1"/>
                <w:sz w:val="24"/>
                <w:szCs w:val="24"/>
                <w:highlight w:val="none"/>
                <w:lang w:eastAsia="zh-CN"/>
              </w:rPr>
              <w:t>执业年限≥</w:t>
            </w:r>
            <w:r>
              <w:rPr>
                <w:rFonts w:hint="eastAsia" w:asciiTheme="minorEastAsia" w:hAnsiTheme="minorEastAsia" w:eastAsiaTheme="minorEastAsia" w:cstheme="minorEastAsia"/>
                <w:color w:val="auto"/>
                <w:kern w:val="1"/>
                <w:sz w:val="24"/>
                <w:szCs w:val="24"/>
                <w:highlight w:val="none"/>
                <w:lang w:val="en-US" w:eastAsia="zh-CN"/>
              </w:rPr>
              <w:t>10年的，每派出</w:t>
            </w:r>
            <w:r>
              <w:rPr>
                <w:rFonts w:hint="eastAsia" w:asciiTheme="minorEastAsia" w:hAnsiTheme="minorEastAsia" w:eastAsiaTheme="minorEastAsia" w:cstheme="minorEastAsia"/>
                <w:color w:val="auto"/>
                <w:kern w:val="1"/>
                <w:sz w:val="24"/>
                <w:szCs w:val="24"/>
                <w:highlight w:val="none"/>
              </w:rPr>
              <w:t>1人得</w:t>
            </w:r>
            <w:r>
              <w:rPr>
                <w:rFonts w:hint="eastAsia" w:asciiTheme="minorEastAsia" w:hAnsiTheme="minorEastAsia" w:eastAsiaTheme="minorEastAsia" w:cstheme="minorEastAsia"/>
                <w:color w:val="auto"/>
                <w:kern w:val="1"/>
                <w:sz w:val="24"/>
                <w:szCs w:val="24"/>
                <w:highlight w:val="none"/>
                <w:lang w:val="en-US" w:eastAsia="zh-CN"/>
              </w:rPr>
              <w:t>2</w:t>
            </w:r>
            <w:r>
              <w:rPr>
                <w:rFonts w:hint="eastAsia" w:asciiTheme="minorEastAsia" w:hAnsiTheme="minorEastAsia" w:eastAsiaTheme="minorEastAsia" w:cstheme="minorEastAsia"/>
                <w:color w:val="auto"/>
                <w:kern w:val="1"/>
                <w:sz w:val="24"/>
                <w:szCs w:val="24"/>
                <w:highlight w:val="none"/>
              </w:rPr>
              <w:t>分</w:t>
            </w:r>
            <w:r>
              <w:rPr>
                <w:rFonts w:hint="eastAsia" w:asciiTheme="minorEastAsia" w:hAnsiTheme="minorEastAsia" w:eastAsiaTheme="minorEastAsia" w:cstheme="minorEastAsia"/>
                <w:color w:val="auto"/>
                <w:kern w:val="1"/>
                <w:sz w:val="24"/>
                <w:szCs w:val="24"/>
                <w:highlight w:val="none"/>
                <w:lang w:eastAsia="zh-CN"/>
              </w:rPr>
              <w:t>；</w:t>
            </w:r>
          </w:p>
          <w:p w14:paraId="3A0592B4">
            <w:pPr>
              <w:keepNext w:val="0"/>
              <w:keepLines w:val="0"/>
              <w:pageBreakBefore w:val="0"/>
              <w:numPr>
                <w:ilvl w:val="0"/>
                <w:numId w:val="3"/>
              </w:numPr>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color w:val="auto"/>
                <w:kern w:val="1"/>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10年</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kern w:val="1"/>
                <w:sz w:val="24"/>
                <w:szCs w:val="24"/>
                <w:highlight w:val="none"/>
                <w:lang w:eastAsia="zh-CN"/>
              </w:rPr>
              <w:t>执业年限≥</w:t>
            </w:r>
            <w:r>
              <w:rPr>
                <w:rFonts w:hint="eastAsia" w:asciiTheme="minorEastAsia" w:hAnsiTheme="minorEastAsia" w:eastAsiaTheme="minorEastAsia" w:cstheme="minorEastAsia"/>
                <w:color w:val="auto"/>
                <w:kern w:val="1"/>
                <w:sz w:val="24"/>
                <w:szCs w:val="24"/>
                <w:highlight w:val="none"/>
                <w:lang w:val="en-US" w:eastAsia="zh-CN"/>
              </w:rPr>
              <w:t>5年的，每派出</w:t>
            </w:r>
            <w:r>
              <w:rPr>
                <w:rFonts w:hint="eastAsia" w:asciiTheme="minorEastAsia" w:hAnsiTheme="minorEastAsia" w:eastAsiaTheme="minorEastAsia" w:cstheme="minorEastAsia"/>
                <w:color w:val="auto"/>
                <w:kern w:val="1"/>
                <w:sz w:val="24"/>
                <w:szCs w:val="24"/>
                <w:highlight w:val="none"/>
              </w:rPr>
              <w:t>1人得</w:t>
            </w:r>
            <w:r>
              <w:rPr>
                <w:rFonts w:hint="eastAsia" w:asciiTheme="minorEastAsia" w:hAnsiTheme="minorEastAsia" w:eastAsiaTheme="minorEastAsia" w:cstheme="minorEastAsia"/>
                <w:color w:val="auto"/>
                <w:kern w:val="1"/>
                <w:sz w:val="24"/>
                <w:szCs w:val="24"/>
                <w:highlight w:val="none"/>
                <w:lang w:val="en-US" w:eastAsia="zh-CN"/>
              </w:rPr>
              <w:t>1</w:t>
            </w:r>
            <w:r>
              <w:rPr>
                <w:rFonts w:hint="eastAsia" w:asciiTheme="minorEastAsia" w:hAnsiTheme="minorEastAsia" w:eastAsiaTheme="minorEastAsia" w:cstheme="minorEastAsia"/>
                <w:color w:val="auto"/>
                <w:kern w:val="1"/>
                <w:sz w:val="24"/>
                <w:szCs w:val="24"/>
                <w:highlight w:val="none"/>
              </w:rPr>
              <w:t>分；</w:t>
            </w:r>
          </w:p>
          <w:p w14:paraId="232AF7AB">
            <w:pPr>
              <w:keepNext w:val="0"/>
              <w:keepLines w:val="0"/>
              <w:pageBreakBefore w:val="0"/>
              <w:numPr>
                <w:ilvl w:val="0"/>
                <w:numId w:val="3"/>
              </w:numPr>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color w:val="auto"/>
                <w:kern w:val="1"/>
                <w:sz w:val="24"/>
                <w:szCs w:val="24"/>
                <w:highlight w:val="none"/>
                <w:lang w:val="en-US" w:eastAsia="zh-CN" w:bidi="ar-SA"/>
              </w:rPr>
            </w:pPr>
            <w:r>
              <w:rPr>
                <w:rFonts w:hint="eastAsia" w:asciiTheme="minorEastAsia" w:hAnsiTheme="minorEastAsia" w:eastAsiaTheme="minorEastAsia" w:cstheme="minorEastAsia"/>
                <w:color w:val="auto"/>
                <w:kern w:val="1"/>
                <w:sz w:val="24"/>
                <w:szCs w:val="24"/>
                <w:highlight w:val="none"/>
                <w:lang w:eastAsia="zh-CN"/>
              </w:rPr>
              <w:t>执业年限＜</w:t>
            </w:r>
            <w:r>
              <w:rPr>
                <w:rFonts w:hint="eastAsia" w:asciiTheme="minorEastAsia" w:hAnsiTheme="minorEastAsia" w:eastAsiaTheme="minorEastAsia" w:cstheme="minorEastAsia"/>
                <w:color w:val="auto"/>
                <w:kern w:val="1"/>
                <w:sz w:val="24"/>
                <w:szCs w:val="24"/>
                <w:highlight w:val="none"/>
                <w:lang w:val="en-US" w:eastAsia="zh-CN"/>
              </w:rPr>
              <w:t>5年的，每派出</w:t>
            </w:r>
            <w:r>
              <w:rPr>
                <w:rFonts w:hint="eastAsia" w:asciiTheme="minorEastAsia" w:hAnsiTheme="minorEastAsia" w:eastAsiaTheme="minorEastAsia" w:cstheme="minorEastAsia"/>
                <w:color w:val="auto"/>
                <w:kern w:val="1"/>
                <w:sz w:val="24"/>
                <w:szCs w:val="24"/>
                <w:highlight w:val="none"/>
              </w:rPr>
              <w:t>1人得</w:t>
            </w:r>
            <w:r>
              <w:rPr>
                <w:rFonts w:hint="eastAsia" w:asciiTheme="minorEastAsia" w:hAnsiTheme="minorEastAsia" w:eastAsiaTheme="minorEastAsia" w:cstheme="minorEastAsia"/>
                <w:color w:val="auto"/>
                <w:kern w:val="1"/>
                <w:sz w:val="24"/>
                <w:szCs w:val="24"/>
                <w:highlight w:val="none"/>
                <w:lang w:val="en-US" w:eastAsia="zh-CN"/>
              </w:rPr>
              <w:t>0.5</w:t>
            </w:r>
            <w:r>
              <w:rPr>
                <w:rFonts w:hint="eastAsia" w:asciiTheme="minorEastAsia" w:hAnsiTheme="minorEastAsia" w:eastAsiaTheme="minorEastAsia" w:cstheme="minorEastAsia"/>
                <w:color w:val="auto"/>
                <w:kern w:val="1"/>
                <w:sz w:val="24"/>
                <w:szCs w:val="24"/>
                <w:highlight w:val="none"/>
              </w:rPr>
              <w:t>分</w:t>
            </w:r>
            <w:r>
              <w:rPr>
                <w:rFonts w:hint="eastAsia" w:asciiTheme="minorEastAsia" w:hAnsiTheme="minorEastAsia" w:eastAsiaTheme="minorEastAsia" w:cstheme="minorEastAsia"/>
                <w:color w:val="auto"/>
                <w:kern w:val="1"/>
                <w:sz w:val="24"/>
                <w:szCs w:val="24"/>
                <w:highlight w:val="none"/>
                <w:lang w:eastAsia="zh-CN"/>
              </w:rPr>
              <w:t>。</w:t>
            </w:r>
          </w:p>
          <w:p w14:paraId="2D9DB80B">
            <w:pPr>
              <w:keepNext w:val="0"/>
              <w:keepLines w:val="0"/>
              <w:pageBreakBefore w:val="0"/>
              <w:numPr>
                <w:ilvl w:val="0"/>
                <w:numId w:val="0"/>
              </w:numPr>
              <w:kinsoku/>
              <w:wordWrap/>
              <w:overflowPunct/>
              <w:topLinePunct w:val="0"/>
              <w:autoSpaceDE/>
              <w:autoSpaceDN/>
              <w:bidi w:val="0"/>
              <w:adjustRightInd/>
              <w:spacing w:line="480" w:lineRule="exact"/>
              <w:ind w:left="0" w:leftChars="0" w:firstLine="0" w:firstLineChars="0"/>
              <w:textAlignment w:val="auto"/>
              <w:rPr>
                <w:rFonts w:hint="eastAsia" w:asciiTheme="minorEastAsia" w:hAnsiTheme="minorEastAsia" w:eastAsiaTheme="minorEastAsia" w:cstheme="minorEastAsia"/>
                <w:b w:val="0"/>
                <w:bCs w:val="0"/>
                <w:color w:val="auto"/>
                <w:spacing w:val="10"/>
                <w:kern w:val="0"/>
                <w:sz w:val="24"/>
                <w:szCs w:val="24"/>
                <w:highlight w:val="none"/>
                <w:lang w:val="en-US" w:eastAsia="zh-CN" w:bidi="ar-SA"/>
              </w:rPr>
            </w:pPr>
            <w:r>
              <w:rPr>
                <w:rFonts w:hint="eastAsia" w:asciiTheme="minorEastAsia" w:hAnsiTheme="minorEastAsia" w:eastAsiaTheme="minorEastAsia" w:cstheme="minorEastAsia"/>
                <w:color w:val="auto"/>
                <w:kern w:val="1"/>
                <w:sz w:val="24"/>
                <w:szCs w:val="24"/>
                <w:highlight w:val="none"/>
                <w:lang w:eastAsia="zh-CN"/>
              </w:rPr>
              <w:t>注：本项满分</w:t>
            </w:r>
            <w:r>
              <w:rPr>
                <w:rFonts w:hint="eastAsia" w:asciiTheme="minorEastAsia" w:hAnsiTheme="minorEastAsia" w:eastAsiaTheme="minorEastAsia" w:cstheme="minorEastAsia"/>
                <w:color w:val="auto"/>
                <w:kern w:val="1"/>
                <w:sz w:val="24"/>
                <w:szCs w:val="24"/>
                <w:highlight w:val="none"/>
                <w:lang w:val="en-US" w:eastAsia="zh-CN"/>
              </w:rPr>
              <w:t>8分。</w:t>
            </w:r>
            <w:r>
              <w:rPr>
                <w:rFonts w:hint="eastAsia" w:asciiTheme="minorEastAsia" w:hAnsiTheme="minorEastAsia" w:eastAsiaTheme="minorEastAsia" w:cstheme="minorEastAsia"/>
                <w:color w:val="auto"/>
                <w:kern w:val="1"/>
                <w:sz w:val="24"/>
                <w:szCs w:val="24"/>
                <w:highlight w:val="none"/>
              </w:rPr>
              <w:t>以律师执业证书记载为依据。拟派</w:t>
            </w:r>
            <w:r>
              <w:rPr>
                <w:rFonts w:hint="eastAsia" w:asciiTheme="minorEastAsia" w:hAnsiTheme="minorEastAsia" w:eastAsiaTheme="minorEastAsia" w:cstheme="minorEastAsia"/>
                <w:color w:val="auto"/>
                <w:kern w:val="1"/>
                <w:sz w:val="24"/>
                <w:szCs w:val="24"/>
                <w:highlight w:val="none"/>
                <w:lang w:eastAsia="zh-CN"/>
              </w:rPr>
              <w:t>出本项目</w:t>
            </w:r>
            <w:r>
              <w:rPr>
                <w:rFonts w:hint="eastAsia" w:asciiTheme="minorEastAsia" w:hAnsiTheme="minorEastAsia" w:eastAsiaTheme="minorEastAsia" w:cstheme="minorEastAsia"/>
                <w:color w:val="auto"/>
                <w:kern w:val="1"/>
                <w:sz w:val="24"/>
                <w:szCs w:val="24"/>
                <w:highlight w:val="none"/>
              </w:rPr>
              <w:t>律师中曾在法院、检察院担任法官、检察官的任职的工作年限，可视同律师执业年限，但需提供相关任职证明文件</w:t>
            </w:r>
            <w:r>
              <w:rPr>
                <w:rFonts w:hint="eastAsia" w:asciiTheme="minorEastAsia" w:hAnsiTheme="minorEastAsia" w:eastAsiaTheme="minorEastAsia" w:cstheme="minorEastAsia"/>
                <w:color w:val="auto"/>
                <w:kern w:val="1"/>
                <w:sz w:val="24"/>
                <w:szCs w:val="24"/>
                <w:highlight w:val="none"/>
                <w:lang w:eastAsia="zh-CN"/>
              </w:rPr>
              <w:t>。</w:t>
            </w:r>
          </w:p>
        </w:tc>
      </w:tr>
      <w:tr w14:paraId="73AF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vMerge w:val="continue"/>
            <w:noWrap w:val="0"/>
            <w:vAlign w:val="center"/>
          </w:tcPr>
          <w:p w14:paraId="7C8946AF">
            <w:pPr>
              <w:pStyle w:val="5"/>
              <w:keepNext w:val="0"/>
              <w:keepLines w:val="0"/>
              <w:pageBreakBefore w:val="0"/>
              <w:kinsoku/>
              <w:wordWrap/>
              <w:overflowPunct/>
              <w:topLinePunct w:val="0"/>
              <w:autoSpaceDE/>
              <w:autoSpaceDN/>
              <w:bidi w:val="0"/>
              <w:adjustRightInd/>
              <w:snapToGrid w:val="0"/>
              <w:spacing w:line="480" w:lineRule="exact"/>
              <w:ind w:firstLine="0" w:firstLineChars="0"/>
              <w:jc w:val="center"/>
              <w:textAlignment w:val="auto"/>
              <w:rPr>
                <w:rFonts w:hint="eastAsia" w:asciiTheme="minorEastAsia" w:hAnsiTheme="minorEastAsia" w:eastAsiaTheme="minorEastAsia" w:cstheme="minorEastAsia"/>
                <w:color w:val="auto"/>
                <w:sz w:val="24"/>
                <w:szCs w:val="24"/>
                <w:highlight w:val="none"/>
              </w:rPr>
            </w:pPr>
          </w:p>
        </w:tc>
        <w:tc>
          <w:tcPr>
            <w:tcW w:w="1389" w:type="dxa"/>
            <w:noWrap w:val="0"/>
            <w:vAlign w:val="center"/>
          </w:tcPr>
          <w:p w14:paraId="4EED3C58">
            <w:pPr>
              <w:keepNext w:val="0"/>
              <w:keepLines w:val="0"/>
              <w:pageBreakBefore w:val="0"/>
              <w:kinsoku/>
              <w:wordWrap/>
              <w:overflowPunct/>
              <w:topLinePunct w:val="0"/>
              <w:autoSpaceDE/>
              <w:autoSpaceDN/>
              <w:bidi w:val="0"/>
              <w:adjustRightInd/>
              <w:spacing w:line="480" w:lineRule="exact"/>
              <w:jc w:val="center"/>
              <w:textAlignment w:val="auto"/>
              <w:rPr>
                <w:rFonts w:hint="eastAsia" w:asciiTheme="minorEastAsia" w:hAnsiTheme="minorEastAsia" w:eastAsiaTheme="minorEastAsia" w:cstheme="minorEastAsia"/>
                <w:b w:val="0"/>
                <w:bCs w:val="0"/>
                <w:color w:val="auto"/>
                <w:kern w:val="1"/>
                <w:sz w:val="24"/>
                <w:szCs w:val="24"/>
                <w:highlight w:val="none"/>
                <w:lang w:val="en-US" w:eastAsia="zh-CN" w:bidi="ar-SA"/>
              </w:rPr>
            </w:pPr>
            <w:r>
              <w:rPr>
                <w:rFonts w:hint="eastAsia" w:asciiTheme="minorEastAsia" w:hAnsiTheme="minorEastAsia" w:eastAsiaTheme="minorEastAsia" w:cstheme="minorEastAsia"/>
                <w:color w:val="auto"/>
                <w:kern w:val="1"/>
                <w:sz w:val="24"/>
                <w:szCs w:val="24"/>
                <w:highlight w:val="none"/>
                <w:lang w:val="en-US" w:eastAsia="zh-CN" w:bidi="ar-SA"/>
              </w:rPr>
              <w:t>2</w:t>
            </w:r>
            <w:r>
              <w:rPr>
                <w:rFonts w:hint="eastAsia" w:asciiTheme="minorEastAsia" w:hAnsiTheme="minorEastAsia" w:eastAsiaTheme="minorEastAsia" w:cstheme="minorEastAsia"/>
                <w:color w:val="auto"/>
                <w:kern w:val="1"/>
                <w:sz w:val="24"/>
                <w:szCs w:val="24"/>
                <w:highlight w:val="none"/>
                <w:lang w:val="en-US" w:eastAsia="zh-CN"/>
              </w:rPr>
              <w:t>分</w:t>
            </w:r>
          </w:p>
        </w:tc>
        <w:tc>
          <w:tcPr>
            <w:tcW w:w="7532" w:type="dxa"/>
            <w:noWrap w:val="0"/>
            <w:vAlign w:val="center"/>
          </w:tcPr>
          <w:p w14:paraId="2E2B306E">
            <w:pPr>
              <w:keepNext w:val="0"/>
              <w:keepLines w:val="0"/>
              <w:pageBreakBefore w:val="0"/>
              <w:numPr>
                <w:ilvl w:val="0"/>
                <w:numId w:val="0"/>
              </w:numPr>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color w:val="auto"/>
                <w:kern w:val="1"/>
                <w:sz w:val="24"/>
                <w:szCs w:val="24"/>
                <w:highlight w:val="none"/>
                <w:lang w:val="en-US" w:eastAsia="zh-CN"/>
              </w:rPr>
            </w:pPr>
            <w:r>
              <w:rPr>
                <w:rFonts w:hint="eastAsia" w:asciiTheme="minorEastAsia" w:hAnsiTheme="minorEastAsia" w:eastAsiaTheme="minorEastAsia" w:cstheme="minorEastAsia"/>
                <w:color w:val="auto"/>
                <w:kern w:val="1"/>
                <w:sz w:val="24"/>
                <w:szCs w:val="24"/>
                <w:highlight w:val="none"/>
                <w:lang w:val="en-US" w:eastAsia="zh-CN"/>
              </w:rPr>
              <w:t>D.</w:t>
            </w:r>
            <w:r>
              <w:rPr>
                <w:rFonts w:hint="eastAsia" w:asciiTheme="minorEastAsia" w:hAnsiTheme="minorEastAsia" w:eastAsiaTheme="minorEastAsia" w:cstheme="minorEastAsia"/>
                <w:color w:val="auto"/>
                <w:kern w:val="1"/>
                <w:sz w:val="24"/>
                <w:szCs w:val="24"/>
                <w:highlight w:val="none"/>
                <w:lang w:eastAsia="zh-CN"/>
              </w:rPr>
              <w:t>根据拟派出本项目律师</w:t>
            </w:r>
            <w:r>
              <w:rPr>
                <w:rFonts w:hint="eastAsia" w:asciiTheme="minorEastAsia" w:hAnsiTheme="minorEastAsia" w:eastAsiaTheme="minorEastAsia" w:cstheme="minorEastAsia"/>
                <w:color w:val="auto"/>
                <w:kern w:val="1"/>
                <w:sz w:val="24"/>
                <w:szCs w:val="24"/>
                <w:highlight w:val="none"/>
              </w:rPr>
              <w:t>具有</w:t>
            </w:r>
            <w:r>
              <w:rPr>
                <w:rFonts w:hint="eastAsia" w:asciiTheme="minorEastAsia" w:hAnsiTheme="minorEastAsia" w:eastAsiaTheme="minorEastAsia" w:cstheme="minorEastAsia"/>
                <w:color w:val="auto"/>
                <w:kern w:val="1"/>
                <w:sz w:val="24"/>
                <w:szCs w:val="24"/>
                <w:highlight w:val="none"/>
                <w:lang w:val="en-US" w:eastAsia="zh-CN"/>
              </w:rPr>
              <w:t>省级及以上</w:t>
            </w:r>
            <w:r>
              <w:rPr>
                <w:rFonts w:hint="eastAsia" w:asciiTheme="minorEastAsia" w:hAnsiTheme="minorEastAsia" w:eastAsiaTheme="minorEastAsia" w:cstheme="minorEastAsia"/>
                <w:color w:val="auto"/>
                <w:kern w:val="1"/>
                <w:sz w:val="24"/>
                <w:szCs w:val="24"/>
                <w:highlight w:val="none"/>
                <w:lang w:eastAsia="zh-CN"/>
              </w:rPr>
              <w:t>律师协会</w:t>
            </w:r>
            <w:r>
              <w:rPr>
                <w:rFonts w:hint="eastAsia" w:asciiTheme="minorEastAsia" w:hAnsiTheme="minorEastAsia" w:eastAsiaTheme="minorEastAsia" w:cstheme="minorEastAsia"/>
                <w:color w:val="auto"/>
                <w:kern w:val="1"/>
                <w:sz w:val="24"/>
                <w:szCs w:val="24"/>
                <w:highlight w:val="none"/>
              </w:rPr>
              <w:t>评定的建筑房地产、公司法专业资格</w:t>
            </w:r>
            <w:r>
              <w:rPr>
                <w:rFonts w:hint="eastAsia" w:asciiTheme="minorEastAsia" w:hAnsiTheme="minorEastAsia" w:eastAsiaTheme="minorEastAsia" w:cstheme="minorEastAsia"/>
                <w:color w:val="auto"/>
                <w:kern w:val="1"/>
                <w:sz w:val="24"/>
                <w:szCs w:val="24"/>
                <w:highlight w:val="none"/>
                <w:lang w:eastAsia="zh-CN"/>
              </w:rPr>
              <w:t>情况进行评估：每派出</w:t>
            </w:r>
            <w:r>
              <w:rPr>
                <w:rFonts w:hint="eastAsia" w:asciiTheme="minorEastAsia" w:hAnsiTheme="minorEastAsia" w:eastAsiaTheme="minorEastAsia" w:cstheme="minorEastAsia"/>
                <w:color w:val="auto"/>
                <w:kern w:val="1"/>
                <w:sz w:val="24"/>
                <w:szCs w:val="24"/>
                <w:highlight w:val="none"/>
                <w:lang w:val="en-US" w:eastAsia="zh-CN"/>
              </w:rPr>
              <w:t>1人具备上述专业资格的</w:t>
            </w:r>
            <w:r>
              <w:rPr>
                <w:rFonts w:hint="eastAsia" w:asciiTheme="minorEastAsia" w:hAnsiTheme="minorEastAsia" w:eastAsiaTheme="minorEastAsia" w:cstheme="minorEastAsia"/>
                <w:color w:val="auto"/>
                <w:kern w:val="1"/>
                <w:sz w:val="24"/>
                <w:szCs w:val="24"/>
                <w:highlight w:val="none"/>
              </w:rPr>
              <w:t>得</w:t>
            </w:r>
            <w:r>
              <w:rPr>
                <w:rFonts w:hint="eastAsia" w:asciiTheme="minorEastAsia" w:hAnsiTheme="minorEastAsia" w:eastAsiaTheme="minorEastAsia" w:cstheme="minorEastAsia"/>
                <w:color w:val="auto"/>
                <w:kern w:val="1"/>
                <w:sz w:val="24"/>
                <w:szCs w:val="24"/>
                <w:highlight w:val="none"/>
                <w:lang w:val="en-US" w:eastAsia="zh-CN"/>
              </w:rPr>
              <w:t>1</w:t>
            </w:r>
            <w:r>
              <w:rPr>
                <w:rFonts w:hint="eastAsia" w:asciiTheme="minorEastAsia" w:hAnsiTheme="minorEastAsia" w:eastAsiaTheme="minorEastAsia" w:cstheme="minorEastAsia"/>
                <w:color w:val="auto"/>
                <w:kern w:val="1"/>
                <w:sz w:val="24"/>
                <w:szCs w:val="24"/>
                <w:highlight w:val="none"/>
              </w:rPr>
              <w:t>分</w:t>
            </w:r>
            <w:r>
              <w:rPr>
                <w:rFonts w:hint="eastAsia" w:asciiTheme="minorEastAsia" w:hAnsiTheme="minorEastAsia" w:eastAsiaTheme="minorEastAsia" w:cstheme="minorEastAsia"/>
                <w:color w:val="auto"/>
                <w:kern w:val="1"/>
                <w:sz w:val="24"/>
                <w:szCs w:val="24"/>
                <w:highlight w:val="none"/>
                <w:lang w:val="en-US" w:eastAsia="zh-CN"/>
              </w:rPr>
              <w:t>。</w:t>
            </w:r>
          </w:p>
          <w:p w14:paraId="1F84BABD">
            <w:pPr>
              <w:keepNext w:val="0"/>
              <w:keepLines w:val="0"/>
              <w:pageBreakBefore w:val="0"/>
              <w:numPr>
                <w:ilvl w:val="0"/>
                <w:numId w:val="0"/>
              </w:numPr>
              <w:kinsoku/>
              <w:wordWrap/>
              <w:overflowPunct/>
              <w:topLinePunct w:val="0"/>
              <w:autoSpaceDE/>
              <w:autoSpaceDN/>
              <w:bidi w:val="0"/>
              <w:adjustRightInd/>
              <w:spacing w:line="480" w:lineRule="exact"/>
              <w:ind w:left="0" w:leftChars="0" w:firstLine="0" w:firstLineChars="0"/>
              <w:textAlignment w:val="auto"/>
              <w:rPr>
                <w:rFonts w:hint="eastAsia" w:asciiTheme="minorEastAsia" w:hAnsiTheme="minorEastAsia" w:eastAsiaTheme="minorEastAsia" w:cstheme="minorEastAsia"/>
                <w:b w:val="0"/>
                <w:bCs w:val="0"/>
                <w:color w:val="auto"/>
                <w:kern w:val="1"/>
                <w:sz w:val="24"/>
                <w:szCs w:val="24"/>
                <w:highlight w:val="none"/>
                <w:lang w:val="en-US" w:eastAsia="zh-CN" w:bidi="ar-SA"/>
              </w:rPr>
            </w:pPr>
            <w:r>
              <w:rPr>
                <w:rFonts w:hint="eastAsia" w:asciiTheme="minorEastAsia" w:hAnsiTheme="minorEastAsia" w:eastAsiaTheme="minorEastAsia" w:cstheme="minorEastAsia"/>
                <w:color w:val="auto"/>
                <w:kern w:val="1"/>
                <w:sz w:val="24"/>
                <w:szCs w:val="24"/>
                <w:highlight w:val="none"/>
                <w:lang w:val="en-US" w:eastAsia="zh-CN"/>
              </w:rPr>
              <w:t>注：</w:t>
            </w:r>
            <w:r>
              <w:rPr>
                <w:rFonts w:hint="eastAsia" w:asciiTheme="minorEastAsia" w:hAnsiTheme="minorEastAsia" w:eastAsiaTheme="minorEastAsia" w:cstheme="minorEastAsia"/>
                <w:color w:val="auto"/>
                <w:kern w:val="1"/>
                <w:sz w:val="24"/>
                <w:szCs w:val="24"/>
                <w:highlight w:val="none"/>
                <w:lang w:eastAsia="zh-CN"/>
              </w:rPr>
              <w:t>本项满分</w:t>
            </w:r>
            <w:r>
              <w:rPr>
                <w:rFonts w:hint="eastAsia" w:asciiTheme="minorEastAsia" w:hAnsiTheme="minorEastAsia" w:eastAsiaTheme="minorEastAsia" w:cstheme="minorEastAsia"/>
                <w:color w:val="auto"/>
                <w:kern w:val="1"/>
                <w:sz w:val="24"/>
                <w:szCs w:val="24"/>
                <w:highlight w:val="none"/>
                <w:lang w:val="en-US" w:eastAsia="zh-CN"/>
              </w:rPr>
              <w:t>2分。</w:t>
            </w:r>
            <w:r>
              <w:rPr>
                <w:rFonts w:hint="eastAsia" w:asciiTheme="minorEastAsia" w:hAnsiTheme="minorEastAsia" w:eastAsiaTheme="minorEastAsia" w:cstheme="minorEastAsia"/>
                <w:b w:val="0"/>
                <w:bCs w:val="0"/>
                <w:color w:val="auto"/>
                <w:kern w:val="1"/>
                <w:sz w:val="24"/>
                <w:szCs w:val="24"/>
                <w:highlight w:val="none"/>
                <w:lang w:val="en-US" w:eastAsia="zh-CN"/>
              </w:rPr>
              <w:t>以“拟派出本项目团队情况”中符合比选文件约定的拟派出本项目律师专业资格情况为准。</w:t>
            </w:r>
          </w:p>
        </w:tc>
      </w:tr>
      <w:tr w14:paraId="5D23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vMerge w:val="continue"/>
            <w:noWrap w:val="0"/>
            <w:vAlign w:val="center"/>
          </w:tcPr>
          <w:p w14:paraId="3B2EFFD6">
            <w:pPr>
              <w:pStyle w:val="5"/>
              <w:keepNext w:val="0"/>
              <w:keepLines w:val="0"/>
              <w:pageBreakBefore w:val="0"/>
              <w:kinsoku/>
              <w:wordWrap/>
              <w:overflowPunct/>
              <w:topLinePunct w:val="0"/>
              <w:autoSpaceDE/>
              <w:autoSpaceDN/>
              <w:bidi w:val="0"/>
              <w:adjustRightInd/>
              <w:snapToGrid w:val="0"/>
              <w:spacing w:line="480" w:lineRule="exact"/>
              <w:ind w:firstLine="0" w:firstLineChars="0"/>
              <w:jc w:val="center"/>
              <w:textAlignment w:val="auto"/>
              <w:rPr>
                <w:rFonts w:hint="eastAsia" w:asciiTheme="minorEastAsia" w:hAnsiTheme="minorEastAsia" w:eastAsiaTheme="minorEastAsia" w:cstheme="minorEastAsia"/>
                <w:color w:val="auto"/>
                <w:sz w:val="24"/>
                <w:szCs w:val="24"/>
                <w:highlight w:val="none"/>
              </w:rPr>
            </w:pPr>
          </w:p>
        </w:tc>
        <w:tc>
          <w:tcPr>
            <w:tcW w:w="1389" w:type="dxa"/>
            <w:noWrap w:val="0"/>
            <w:vAlign w:val="center"/>
          </w:tcPr>
          <w:p w14:paraId="6C41DA9C">
            <w:pPr>
              <w:keepNext w:val="0"/>
              <w:keepLines w:val="0"/>
              <w:pageBreakBefore w:val="0"/>
              <w:kinsoku/>
              <w:wordWrap/>
              <w:overflowPunct/>
              <w:topLinePunct w:val="0"/>
              <w:autoSpaceDE/>
              <w:autoSpaceDN/>
              <w:bidi w:val="0"/>
              <w:adjustRightInd/>
              <w:spacing w:line="480" w:lineRule="exact"/>
              <w:jc w:val="center"/>
              <w:textAlignment w:val="auto"/>
              <w:rPr>
                <w:rFonts w:hint="eastAsia" w:asciiTheme="minorEastAsia" w:hAnsiTheme="minorEastAsia" w:eastAsiaTheme="minorEastAsia" w:cstheme="minorEastAsia"/>
                <w:color w:val="auto"/>
                <w:kern w:val="1"/>
                <w:sz w:val="24"/>
                <w:szCs w:val="24"/>
                <w:highlight w:val="none"/>
                <w:lang w:val="en-US" w:eastAsia="zh-CN" w:bidi="ar-SA"/>
              </w:rPr>
            </w:pPr>
            <w:r>
              <w:rPr>
                <w:rFonts w:hint="eastAsia" w:asciiTheme="minorEastAsia" w:hAnsiTheme="minorEastAsia" w:eastAsiaTheme="minorEastAsia" w:cstheme="minorEastAsia"/>
                <w:color w:val="auto"/>
                <w:kern w:val="1"/>
                <w:sz w:val="24"/>
                <w:szCs w:val="24"/>
                <w:highlight w:val="none"/>
                <w:lang w:val="en-US" w:eastAsia="zh-CN" w:bidi="ar-SA"/>
              </w:rPr>
              <w:t>8分</w:t>
            </w:r>
          </w:p>
        </w:tc>
        <w:tc>
          <w:tcPr>
            <w:tcW w:w="7532" w:type="dxa"/>
            <w:noWrap w:val="0"/>
            <w:vAlign w:val="center"/>
          </w:tcPr>
          <w:p w14:paraId="0D86C836">
            <w:pPr>
              <w:keepNext w:val="0"/>
              <w:keepLines w:val="0"/>
              <w:pageBreakBefore w:val="0"/>
              <w:numPr>
                <w:ilvl w:val="0"/>
                <w:numId w:val="4"/>
              </w:numPr>
              <w:kinsoku/>
              <w:wordWrap/>
              <w:overflowPunct/>
              <w:topLinePunct w:val="0"/>
              <w:autoSpaceDE/>
              <w:autoSpaceDN/>
              <w:bidi w:val="0"/>
              <w:adjustRightInd/>
              <w:spacing w:line="480" w:lineRule="exact"/>
              <w:ind w:left="0" w:leftChars="0" w:firstLine="0" w:firstLineChars="0"/>
              <w:textAlignment w:val="auto"/>
              <w:rPr>
                <w:rFonts w:hint="eastAsia" w:asciiTheme="minorEastAsia" w:hAnsiTheme="minorEastAsia" w:eastAsiaTheme="minorEastAsia" w:cstheme="minorEastAsia"/>
                <w:color w:val="auto"/>
                <w:kern w:val="1"/>
                <w:sz w:val="24"/>
                <w:szCs w:val="24"/>
                <w:highlight w:val="none"/>
                <w:lang w:val="en-US" w:eastAsia="zh-CN"/>
              </w:rPr>
            </w:pPr>
            <w:r>
              <w:rPr>
                <w:rFonts w:hint="eastAsia" w:asciiTheme="minorEastAsia" w:hAnsiTheme="minorEastAsia" w:eastAsiaTheme="minorEastAsia" w:cstheme="minorEastAsia"/>
                <w:color w:val="auto"/>
                <w:kern w:val="1"/>
                <w:sz w:val="24"/>
                <w:szCs w:val="24"/>
                <w:highlight w:val="none"/>
                <w:lang w:val="en-US" w:eastAsia="zh-CN"/>
              </w:rPr>
              <w:t>针对比选人单位的性质、业务发展及常见法律问题等，</w:t>
            </w:r>
            <w:r>
              <w:rPr>
                <w:rFonts w:hint="eastAsia" w:asciiTheme="minorEastAsia" w:hAnsiTheme="minorEastAsia" w:cstheme="minorEastAsia"/>
                <w:color w:val="auto"/>
                <w:kern w:val="1"/>
                <w:sz w:val="24"/>
                <w:szCs w:val="24"/>
                <w:highlight w:val="none"/>
                <w:lang w:val="en-US" w:eastAsia="zh-CN"/>
              </w:rPr>
              <w:t>根据比选</w:t>
            </w:r>
            <w:r>
              <w:rPr>
                <w:rFonts w:hint="eastAsia" w:asciiTheme="minorEastAsia" w:hAnsiTheme="minorEastAsia" w:eastAsiaTheme="minorEastAsia" w:cstheme="minorEastAsia"/>
                <w:color w:val="auto"/>
                <w:kern w:val="1"/>
                <w:sz w:val="24"/>
                <w:szCs w:val="24"/>
                <w:highlight w:val="none"/>
                <w:lang w:val="en-US" w:eastAsia="zh-CN"/>
              </w:rPr>
              <w:t>申请人就①法律服务内容</w:t>
            </w:r>
            <w:r>
              <w:rPr>
                <w:rFonts w:hint="eastAsia" w:asciiTheme="minorEastAsia" w:hAnsiTheme="minorEastAsia" w:cstheme="minorEastAsia"/>
                <w:color w:val="auto"/>
                <w:kern w:val="1"/>
                <w:sz w:val="24"/>
                <w:szCs w:val="24"/>
                <w:highlight w:val="none"/>
                <w:lang w:val="en-US" w:eastAsia="zh-CN"/>
              </w:rPr>
              <w:t>、</w:t>
            </w:r>
            <w:r>
              <w:rPr>
                <w:rFonts w:hint="eastAsia" w:asciiTheme="minorEastAsia" w:hAnsiTheme="minorEastAsia" w:eastAsiaTheme="minorEastAsia" w:cstheme="minorEastAsia"/>
                <w:color w:val="auto"/>
                <w:kern w:val="1"/>
                <w:sz w:val="24"/>
                <w:szCs w:val="24"/>
                <w:highlight w:val="none"/>
                <w:lang w:val="en-US" w:eastAsia="zh-CN"/>
              </w:rPr>
              <w:t>②专项法律服务</w:t>
            </w:r>
            <w:r>
              <w:rPr>
                <w:rFonts w:hint="eastAsia" w:asciiTheme="minorEastAsia" w:hAnsiTheme="minorEastAsia" w:cstheme="minorEastAsia"/>
                <w:color w:val="auto"/>
                <w:kern w:val="1"/>
                <w:sz w:val="24"/>
                <w:szCs w:val="24"/>
                <w:highlight w:val="none"/>
                <w:lang w:val="en-US" w:eastAsia="zh-CN"/>
              </w:rPr>
              <w:t>、</w:t>
            </w:r>
            <w:r>
              <w:rPr>
                <w:rFonts w:hint="eastAsia" w:asciiTheme="minorEastAsia" w:hAnsiTheme="minorEastAsia" w:eastAsiaTheme="minorEastAsia" w:cstheme="minorEastAsia"/>
                <w:color w:val="auto"/>
                <w:kern w:val="1"/>
                <w:sz w:val="24"/>
                <w:szCs w:val="24"/>
                <w:highlight w:val="none"/>
                <w:lang w:val="en-US" w:eastAsia="zh-CN"/>
              </w:rPr>
              <w:t>③特色法律服务</w:t>
            </w:r>
            <w:r>
              <w:rPr>
                <w:rFonts w:hint="eastAsia" w:asciiTheme="minorEastAsia" w:hAnsiTheme="minorEastAsia" w:cstheme="minorEastAsia"/>
                <w:color w:val="auto"/>
                <w:kern w:val="1"/>
                <w:sz w:val="24"/>
                <w:szCs w:val="24"/>
                <w:highlight w:val="none"/>
                <w:lang w:val="en-US" w:eastAsia="zh-CN"/>
              </w:rPr>
              <w:t>等方面编制的服务</w:t>
            </w:r>
            <w:r>
              <w:rPr>
                <w:rFonts w:hint="eastAsia" w:asciiTheme="minorEastAsia" w:hAnsiTheme="minorEastAsia" w:eastAsiaTheme="minorEastAsia" w:cstheme="minorEastAsia"/>
                <w:color w:val="auto"/>
                <w:kern w:val="1"/>
                <w:sz w:val="24"/>
                <w:szCs w:val="24"/>
                <w:highlight w:val="none"/>
                <w:lang w:val="en-US" w:eastAsia="zh-CN"/>
              </w:rPr>
              <w:t>方案</w:t>
            </w:r>
            <w:r>
              <w:rPr>
                <w:rFonts w:hint="eastAsia" w:asciiTheme="minorEastAsia" w:hAnsiTheme="minorEastAsia" w:cstheme="minorEastAsia"/>
                <w:color w:val="auto"/>
                <w:kern w:val="1"/>
                <w:sz w:val="24"/>
                <w:szCs w:val="24"/>
                <w:highlight w:val="none"/>
                <w:lang w:val="en-US" w:eastAsia="zh-CN"/>
              </w:rPr>
              <w:t>情况</w:t>
            </w:r>
            <w:r>
              <w:rPr>
                <w:rFonts w:hint="eastAsia" w:asciiTheme="minorEastAsia" w:hAnsiTheme="minorEastAsia" w:eastAsiaTheme="minorEastAsia" w:cstheme="minorEastAsia"/>
                <w:color w:val="auto"/>
                <w:kern w:val="1"/>
                <w:sz w:val="24"/>
                <w:szCs w:val="24"/>
                <w:highlight w:val="none"/>
                <w:lang w:val="en-US" w:eastAsia="zh-CN"/>
              </w:rPr>
              <w:t>进行综合打分。</w:t>
            </w:r>
            <w:r>
              <w:rPr>
                <w:rFonts w:hint="eastAsia" w:asciiTheme="minorEastAsia" w:hAnsiTheme="minorEastAsia" w:eastAsiaTheme="minorEastAsia" w:cstheme="minorEastAsia"/>
                <w:b w:val="0"/>
                <w:bCs w:val="0"/>
                <w:color w:val="auto"/>
                <w:sz w:val="24"/>
                <w:szCs w:val="24"/>
                <w:highlight w:val="none"/>
                <w:lang w:val="en-US" w:eastAsia="zh-CN"/>
              </w:rPr>
              <w:t>满足相关要求得基本分4分；所提供材料的内容完整齐全、合理性、科学性，进行横向对比后加1~4分，本项最高得8分。</w:t>
            </w:r>
          </w:p>
        </w:tc>
      </w:tr>
      <w:tr w14:paraId="28756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vMerge w:val="continue"/>
            <w:noWrap w:val="0"/>
            <w:vAlign w:val="center"/>
          </w:tcPr>
          <w:p w14:paraId="17208417">
            <w:pPr>
              <w:pStyle w:val="5"/>
              <w:keepNext w:val="0"/>
              <w:keepLines w:val="0"/>
              <w:pageBreakBefore w:val="0"/>
              <w:kinsoku/>
              <w:wordWrap/>
              <w:overflowPunct/>
              <w:topLinePunct w:val="0"/>
              <w:autoSpaceDE/>
              <w:autoSpaceDN/>
              <w:bidi w:val="0"/>
              <w:adjustRightInd/>
              <w:snapToGrid w:val="0"/>
              <w:spacing w:line="480" w:lineRule="exact"/>
              <w:ind w:firstLine="0" w:firstLineChars="0"/>
              <w:jc w:val="center"/>
              <w:textAlignment w:val="auto"/>
              <w:rPr>
                <w:rFonts w:hint="eastAsia" w:asciiTheme="minorEastAsia" w:hAnsiTheme="minorEastAsia" w:eastAsiaTheme="minorEastAsia" w:cstheme="minorEastAsia"/>
                <w:color w:val="auto"/>
                <w:sz w:val="24"/>
                <w:szCs w:val="24"/>
                <w:highlight w:val="none"/>
              </w:rPr>
            </w:pPr>
          </w:p>
        </w:tc>
        <w:tc>
          <w:tcPr>
            <w:tcW w:w="1389" w:type="dxa"/>
            <w:noWrap w:val="0"/>
            <w:vAlign w:val="center"/>
          </w:tcPr>
          <w:p w14:paraId="23F77D77">
            <w:pPr>
              <w:keepNext w:val="0"/>
              <w:keepLines w:val="0"/>
              <w:pageBreakBefore w:val="0"/>
              <w:kinsoku/>
              <w:wordWrap/>
              <w:overflowPunct/>
              <w:topLinePunct w:val="0"/>
              <w:autoSpaceDE/>
              <w:autoSpaceDN/>
              <w:bidi w:val="0"/>
              <w:adjustRightInd/>
              <w:spacing w:line="480" w:lineRule="exact"/>
              <w:jc w:val="center"/>
              <w:textAlignment w:val="auto"/>
              <w:rPr>
                <w:rFonts w:hint="eastAsia" w:asciiTheme="minorEastAsia" w:hAnsiTheme="minorEastAsia" w:eastAsiaTheme="minorEastAsia" w:cstheme="minorEastAsia"/>
                <w:color w:val="auto"/>
                <w:kern w:val="1"/>
                <w:sz w:val="24"/>
                <w:szCs w:val="24"/>
                <w:highlight w:val="none"/>
                <w:lang w:val="en-US" w:eastAsia="zh-CN" w:bidi="ar-SA"/>
              </w:rPr>
            </w:pPr>
            <w:r>
              <w:rPr>
                <w:rFonts w:hint="eastAsia" w:asciiTheme="minorEastAsia" w:hAnsiTheme="minorEastAsia" w:eastAsiaTheme="minorEastAsia" w:cstheme="minorEastAsia"/>
                <w:color w:val="auto"/>
                <w:kern w:val="1"/>
                <w:sz w:val="24"/>
                <w:szCs w:val="24"/>
                <w:highlight w:val="none"/>
                <w:lang w:val="en-US" w:eastAsia="zh-CN" w:bidi="ar-SA"/>
              </w:rPr>
              <w:t>8分</w:t>
            </w:r>
          </w:p>
        </w:tc>
        <w:tc>
          <w:tcPr>
            <w:tcW w:w="7532" w:type="dxa"/>
            <w:noWrap w:val="0"/>
            <w:vAlign w:val="center"/>
          </w:tcPr>
          <w:p w14:paraId="68CBD651">
            <w:pPr>
              <w:keepNext w:val="0"/>
              <w:keepLines w:val="0"/>
              <w:pageBreakBefore w:val="0"/>
              <w:numPr>
                <w:ilvl w:val="0"/>
                <w:numId w:val="0"/>
              </w:numPr>
              <w:kinsoku/>
              <w:wordWrap/>
              <w:overflowPunct/>
              <w:topLinePunct w:val="0"/>
              <w:autoSpaceDE/>
              <w:autoSpaceDN/>
              <w:bidi w:val="0"/>
              <w:adjustRightInd/>
              <w:spacing w:line="480" w:lineRule="exact"/>
              <w:ind w:left="0" w:leftChars="0" w:firstLine="0" w:firstLineChars="0"/>
              <w:textAlignment w:val="auto"/>
              <w:rPr>
                <w:rFonts w:hint="eastAsia" w:asciiTheme="minorEastAsia" w:hAnsiTheme="minorEastAsia" w:eastAsiaTheme="minorEastAsia" w:cstheme="minorEastAsia"/>
                <w:color w:val="auto"/>
                <w:kern w:val="1"/>
                <w:sz w:val="24"/>
                <w:szCs w:val="24"/>
                <w:highlight w:val="none"/>
                <w:lang w:val="en-US" w:eastAsia="zh-CN"/>
              </w:rPr>
            </w:pPr>
            <w:r>
              <w:rPr>
                <w:rFonts w:hint="eastAsia" w:asciiTheme="minorEastAsia" w:hAnsiTheme="minorEastAsia" w:eastAsiaTheme="minorEastAsia" w:cstheme="minorEastAsia"/>
                <w:color w:val="auto"/>
                <w:kern w:val="1"/>
                <w:sz w:val="24"/>
                <w:szCs w:val="24"/>
                <w:highlight w:val="none"/>
                <w:lang w:val="en-US" w:eastAsia="zh-CN"/>
              </w:rPr>
              <w:t>F.</w:t>
            </w:r>
            <w:r>
              <w:rPr>
                <w:rFonts w:hint="eastAsia" w:asciiTheme="minorEastAsia" w:hAnsiTheme="minorEastAsia" w:cstheme="minorEastAsia"/>
                <w:color w:val="auto"/>
                <w:kern w:val="1"/>
                <w:sz w:val="24"/>
                <w:szCs w:val="24"/>
                <w:highlight w:val="none"/>
                <w:lang w:val="en-US" w:eastAsia="zh-CN"/>
              </w:rPr>
              <w:t>根据比选</w:t>
            </w:r>
            <w:r>
              <w:rPr>
                <w:rFonts w:hint="eastAsia" w:asciiTheme="minorEastAsia" w:hAnsiTheme="minorEastAsia" w:eastAsiaTheme="minorEastAsia" w:cstheme="minorEastAsia"/>
                <w:color w:val="auto"/>
                <w:kern w:val="1"/>
                <w:sz w:val="24"/>
                <w:szCs w:val="24"/>
                <w:highlight w:val="none"/>
                <w:lang w:val="en-US" w:eastAsia="zh-CN"/>
              </w:rPr>
              <w:t>申请人就①服务团队</w:t>
            </w:r>
            <w:r>
              <w:rPr>
                <w:rFonts w:hint="eastAsia" w:asciiTheme="minorEastAsia" w:hAnsiTheme="minorEastAsia" w:cstheme="minorEastAsia"/>
                <w:color w:val="auto"/>
                <w:kern w:val="1"/>
                <w:sz w:val="24"/>
                <w:szCs w:val="24"/>
                <w:highlight w:val="none"/>
                <w:lang w:val="en-US" w:eastAsia="zh-CN"/>
              </w:rPr>
              <w:t>、</w:t>
            </w:r>
            <w:r>
              <w:rPr>
                <w:rFonts w:hint="eastAsia" w:asciiTheme="minorEastAsia" w:hAnsiTheme="minorEastAsia" w:eastAsiaTheme="minorEastAsia" w:cstheme="minorEastAsia"/>
                <w:color w:val="auto"/>
                <w:kern w:val="1"/>
                <w:sz w:val="24"/>
                <w:szCs w:val="24"/>
                <w:highlight w:val="none"/>
                <w:lang w:val="en-US" w:eastAsia="zh-CN"/>
              </w:rPr>
              <w:t>②服务方法</w:t>
            </w:r>
            <w:r>
              <w:rPr>
                <w:rFonts w:hint="eastAsia" w:asciiTheme="minorEastAsia" w:hAnsiTheme="minorEastAsia" w:cstheme="minorEastAsia"/>
                <w:color w:val="auto"/>
                <w:kern w:val="1"/>
                <w:sz w:val="24"/>
                <w:szCs w:val="24"/>
                <w:highlight w:val="none"/>
                <w:lang w:val="en-US" w:eastAsia="zh-CN"/>
              </w:rPr>
              <w:t>、</w:t>
            </w:r>
            <w:r>
              <w:rPr>
                <w:rFonts w:hint="eastAsia" w:asciiTheme="minorEastAsia" w:hAnsiTheme="minorEastAsia" w:eastAsiaTheme="minorEastAsia" w:cstheme="minorEastAsia"/>
                <w:color w:val="auto"/>
                <w:kern w:val="1"/>
                <w:sz w:val="24"/>
                <w:szCs w:val="24"/>
                <w:highlight w:val="none"/>
                <w:lang w:val="en-US" w:eastAsia="zh-CN"/>
              </w:rPr>
              <w:t>③服务措施</w:t>
            </w:r>
            <w:r>
              <w:rPr>
                <w:rFonts w:hint="eastAsia" w:asciiTheme="minorEastAsia" w:hAnsiTheme="minorEastAsia" w:cstheme="minorEastAsia"/>
                <w:color w:val="auto"/>
                <w:kern w:val="1"/>
                <w:sz w:val="24"/>
                <w:szCs w:val="24"/>
                <w:highlight w:val="none"/>
                <w:lang w:val="en-US" w:eastAsia="zh-CN"/>
              </w:rPr>
              <w:t>、</w:t>
            </w:r>
            <w:r>
              <w:rPr>
                <w:rFonts w:hint="eastAsia" w:asciiTheme="minorEastAsia" w:hAnsiTheme="minorEastAsia" w:eastAsiaTheme="minorEastAsia" w:cstheme="minorEastAsia"/>
                <w:color w:val="auto"/>
                <w:kern w:val="1"/>
                <w:sz w:val="24"/>
                <w:szCs w:val="24"/>
                <w:highlight w:val="none"/>
                <w:lang w:val="en-US" w:eastAsia="zh-CN"/>
              </w:rPr>
              <w:t>④服务承诺</w:t>
            </w:r>
            <w:r>
              <w:rPr>
                <w:rFonts w:hint="eastAsia" w:asciiTheme="minorEastAsia" w:hAnsiTheme="minorEastAsia" w:cstheme="minorEastAsia"/>
                <w:color w:val="auto"/>
                <w:kern w:val="1"/>
                <w:sz w:val="24"/>
                <w:szCs w:val="24"/>
                <w:highlight w:val="none"/>
                <w:lang w:val="en-US" w:eastAsia="zh-CN"/>
              </w:rPr>
              <w:t>等方面编制的法律服务</w:t>
            </w:r>
            <w:r>
              <w:rPr>
                <w:rFonts w:hint="eastAsia" w:asciiTheme="minorEastAsia" w:hAnsiTheme="minorEastAsia" w:eastAsiaTheme="minorEastAsia" w:cstheme="minorEastAsia"/>
                <w:color w:val="auto"/>
                <w:kern w:val="1"/>
                <w:sz w:val="24"/>
                <w:szCs w:val="24"/>
                <w:highlight w:val="none"/>
                <w:lang w:val="en-US" w:eastAsia="zh-CN"/>
              </w:rPr>
              <w:t>方案</w:t>
            </w:r>
            <w:r>
              <w:rPr>
                <w:rFonts w:hint="eastAsia" w:asciiTheme="minorEastAsia" w:hAnsiTheme="minorEastAsia" w:cstheme="minorEastAsia"/>
                <w:color w:val="auto"/>
                <w:kern w:val="1"/>
                <w:sz w:val="24"/>
                <w:szCs w:val="24"/>
                <w:highlight w:val="none"/>
                <w:lang w:val="en-US" w:eastAsia="zh-CN"/>
              </w:rPr>
              <w:t>情况</w:t>
            </w:r>
            <w:r>
              <w:rPr>
                <w:rFonts w:hint="eastAsia" w:asciiTheme="minorEastAsia" w:hAnsiTheme="minorEastAsia" w:eastAsiaTheme="minorEastAsia" w:cstheme="minorEastAsia"/>
                <w:color w:val="auto"/>
                <w:kern w:val="1"/>
                <w:sz w:val="24"/>
                <w:szCs w:val="24"/>
                <w:highlight w:val="none"/>
                <w:lang w:val="en-US" w:eastAsia="zh-CN"/>
              </w:rPr>
              <w:t>进行综合打分。</w:t>
            </w:r>
            <w:r>
              <w:rPr>
                <w:rFonts w:hint="eastAsia" w:asciiTheme="minorEastAsia" w:hAnsiTheme="minorEastAsia" w:eastAsiaTheme="minorEastAsia" w:cstheme="minorEastAsia"/>
                <w:b w:val="0"/>
                <w:bCs w:val="0"/>
                <w:color w:val="auto"/>
                <w:sz w:val="24"/>
                <w:szCs w:val="24"/>
                <w:highlight w:val="none"/>
                <w:lang w:val="en-US" w:eastAsia="zh-CN"/>
              </w:rPr>
              <w:t>满足相关要求得基本分4分；所提供材料的内容完整齐全、合理性、科学性，进行横向对比后加1~4分，本项最高得8分。</w:t>
            </w:r>
          </w:p>
        </w:tc>
      </w:tr>
    </w:tbl>
    <w:p w14:paraId="07F0FDE3">
      <w:pPr>
        <w:keepNext w:val="0"/>
        <w:keepLines w:val="0"/>
        <w:pageBreakBefore w:val="0"/>
        <w:widowControl/>
        <w:kinsoku/>
        <w:wordWrap/>
        <w:overflowPunct/>
        <w:topLinePunct w:val="0"/>
        <w:autoSpaceDE/>
        <w:autoSpaceDN/>
        <w:bidi w:val="0"/>
        <w:adjustRightInd/>
        <w:spacing w:line="480" w:lineRule="exact"/>
        <w:ind w:firstLine="480"/>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Theme="minorEastAsia" w:hAnsiTheme="minorEastAsia" w:eastAsiaTheme="minorEastAsia" w:cstheme="minorEastAsia"/>
          <w:color w:val="auto"/>
          <w:kern w:val="1"/>
          <w:sz w:val="24"/>
          <w:szCs w:val="24"/>
          <w:highlight w:val="none"/>
          <w:lang w:eastAsia="zh-CN"/>
        </w:rPr>
        <w:t>注：以上证明文件均应加盖比选申请人单位公章。</w:t>
      </w:r>
    </w:p>
    <w:p w14:paraId="296F7BE5">
      <w:pPr>
        <w:rPr>
          <w:rFonts w:hint="eastAsia" w:ascii="宋体" w:hAnsi="宋体" w:eastAsia="宋体" w:cs="宋体"/>
          <w:color w:val="auto"/>
          <w:sz w:val="24"/>
          <w:szCs w:val="24"/>
          <w:highlight w:val="cyan"/>
          <w:lang w:val="en-US" w:eastAsia="zh-CN"/>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4EAA2"/>
    <w:multiLevelType w:val="singleLevel"/>
    <w:tmpl w:val="A344EAA2"/>
    <w:lvl w:ilvl="0" w:tentative="0">
      <w:start w:val="1"/>
      <w:numFmt w:val="decimal"/>
      <w:suff w:val="nothing"/>
      <w:lvlText w:val="（%1）"/>
      <w:lvlJc w:val="left"/>
    </w:lvl>
  </w:abstractNum>
  <w:abstractNum w:abstractNumId="1">
    <w:nsid w:val="E6C91109"/>
    <w:multiLevelType w:val="singleLevel"/>
    <w:tmpl w:val="E6C91109"/>
    <w:lvl w:ilvl="0" w:tentative="0">
      <w:start w:val="5"/>
      <w:numFmt w:val="upperLetter"/>
      <w:lvlText w:val="%1."/>
      <w:lvlJc w:val="left"/>
      <w:pPr>
        <w:tabs>
          <w:tab w:val="left" w:pos="312"/>
        </w:tabs>
      </w:pPr>
    </w:lvl>
  </w:abstractNum>
  <w:abstractNum w:abstractNumId="2">
    <w:nsid w:val="20469E3C"/>
    <w:multiLevelType w:val="singleLevel"/>
    <w:tmpl w:val="20469E3C"/>
    <w:lvl w:ilvl="0" w:tentative="0">
      <w:start w:val="1"/>
      <w:numFmt w:val="decimal"/>
      <w:suff w:val="nothing"/>
      <w:lvlText w:val="（%1）"/>
      <w:lvlJc w:val="left"/>
    </w:lvl>
  </w:abstractNum>
  <w:abstractNum w:abstractNumId="3">
    <w:nsid w:val="287BA0DE"/>
    <w:multiLevelType w:val="singleLevel"/>
    <w:tmpl w:val="287BA0DE"/>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ZTllMDhlMGQ5MTM5NGQxOTUwYTJkMGE1MzMyZDE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2F6F17"/>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DD780C"/>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03030"/>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593FDC"/>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03B48"/>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4F1344"/>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892C9D"/>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83024C"/>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10D34"/>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17AD2"/>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CBE7C34"/>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5FDC55D3"/>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8083</Words>
  <Characters>8344</Characters>
  <Lines>16</Lines>
  <Paragraphs>4</Paragraphs>
  <TotalTime>8</TotalTime>
  <ScaleCrop>false</ScaleCrop>
  <LinksUpToDate>false</LinksUpToDate>
  <CharactersWithSpaces>9218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2026-04-02T08:31:06Z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C49E40C72CF14EE6AF6C662B74044189_13</vt:lpwstr>
  </property>
  <property fmtid="{D5CDD505-2E9C-101B-9397-08002B2CF9AE}" pid="4" name="KSOTemplateDocerSaveRecord">
    <vt:lpwstr>eyJoZGlkIjoiNmYwZDBkMzY4NDFjM2M4ODNiNTE5OWZjNzQ2NTQxODkiLCJ1c2VySWQiOiIyOTA1Mzk1MDYifQ==</vt:lpwstr>
  </property>
</Properties>
</file>