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8D231">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none"/>
          <w:shd w:val="clear" w:color="auto" w:fill="FFFFFF"/>
          <w:lang w:val="en-US" w:eastAsia="zh-CN"/>
        </w:rPr>
        <w:t>1</w:t>
      </w:r>
      <w:r>
        <w:rPr>
          <w:rFonts w:hint="eastAsia" w:ascii="黑体" w:hAnsi="黑体" w:eastAsia="黑体" w:cs="黑体"/>
          <w:color w:val="auto"/>
          <w:sz w:val="32"/>
          <w:szCs w:val="32"/>
          <w:highlight w:val="none"/>
          <w:shd w:val="clear" w:color="auto" w:fill="FFFFFF"/>
          <w:lang w:eastAsia="zh-CN"/>
        </w:rPr>
        <w:t>：比选申请文件格式</w:t>
      </w:r>
    </w:p>
    <w:p w14:paraId="58A891D0">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0F79E207">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（比选人）：</w:t>
      </w:r>
    </w:p>
    <w:p w14:paraId="5B3D2605">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经研究并充分理解</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比选公告的各项条款及要求后，我公司对你公司的</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比选提出申请。我公司将接受并遵守比选公告所规定的各项条款，并提供以下比选申请文件：</w:t>
      </w:r>
    </w:p>
    <w:p w14:paraId="5F91AA53">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）比选申请人基本情况表；</w:t>
      </w:r>
    </w:p>
    <w:p w14:paraId="2D54DEB8">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）授权委托书（如有）；</w:t>
      </w:r>
    </w:p>
    <w:p w14:paraId="373AF24C">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2.我</w:t>
      </w:r>
      <w:r>
        <w:rPr>
          <w:rFonts w:hint="eastAsia" w:ascii="宋体" w:hAnsi="宋体" w:eastAsia="宋体" w:cs="宋体"/>
          <w:color w:val="auto"/>
          <w:highlight w:val="none"/>
          <w:lang w:eastAsia="zh-CN"/>
        </w:rPr>
        <w:t>公司</w:t>
      </w:r>
      <w:r>
        <w:rPr>
          <w:rFonts w:hint="eastAsia" w:ascii="宋体" w:hAnsi="宋体" w:eastAsia="宋体" w:cs="宋体"/>
          <w:color w:val="auto"/>
          <w:highlight w:val="none"/>
          <w:lang w:val="en-US" w:eastAsia="zh-CN"/>
        </w:rPr>
        <w:t>承诺如下：</w:t>
      </w:r>
    </w:p>
    <w:p w14:paraId="3473CBB4">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（1）我公司及其拟派出的人员未被依法禁止投标、未存在财产被冻结或接管的情况或处于从业限制期限内；</w:t>
      </w:r>
    </w:p>
    <w:p w14:paraId="1A4E1E57">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（2）我</w:t>
      </w:r>
      <w:r>
        <w:rPr>
          <w:rFonts w:hint="eastAsia" w:ascii="宋体" w:hAnsi="宋体" w:eastAsia="宋体" w:cs="宋体"/>
          <w:color w:val="auto"/>
          <w:highlight w:val="none"/>
          <w:lang w:eastAsia="zh-CN"/>
        </w:rPr>
        <w:t>公司</w:t>
      </w:r>
      <w:r>
        <w:rPr>
          <w:rFonts w:hint="eastAsia" w:ascii="宋体" w:hAnsi="宋体" w:eastAsia="宋体" w:cs="宋体"/>
          <w:color w:val="auto"/>
          <w:highlight w:val="none"/>
          <w:lang w:val="en-US" w:eastAsia="zh-CN"/>
        </w:rPr>
        <w:t>在收到中选通知书后，在中选通知书规定的期限内按照</w:t>
      </w:r>
      <w:r>
        <w:rPr>
          <w:rFonts w:hint="eastAsia" w:ascii="宋体" w:hAnsi="宋体" w:eastAsia="宋体" w:cs="宋体"/>
          <w:color w:val="auto"/>
          <w:highlight w:val="none"/>
          <w:lang w:eastAsia="zh-CN"/>
        </w:rPr>
        <w:t>比选公告</w:t>
      </w:r>
      <w:r>
        <w:rPr>
          <w:rFonts w:hint="eastAsia" w:ascii="宋体" w:hAnsi="宋体" w:eastAsia="宋体" w:cs="宋体"/>
          <w:color w:val="auto"/>
          <w:highlight w:val="none"/>
          <w:lang w:val="en-US" w:eastAsia="zh-CN"/>
        </w:rPr>
        <w:t>规定及要求与比选人签订合同；</w:t>
      </w:r>
    </w:p>
    <w:p w14:paraId="1DAD7C7A">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（3）我</w:t>
      </w:r>
      <w:r>
        <w:rPr>
          <w:rFonts w:hint="eastAsia" w:ascii="宋体" w:hAnsi="宋体" w:eastAsia="宋体" w:cs="宋体"/>
          <w:color w:val="auto"/>
          <w:highlight w:val="none"/>
          <w:lang w:eastAsia="zh-CN"/>
        </w:rPr>
        <w:t>公司</w:t>
      </w:r>
      <w:r>
        <w:rPr>
          <w:rFonts w:hint="eastAsia" w:ascii="宋体" w:hAnsi="宋体" w:eastAsia="宋体" w:cs="宋体"/>
          <w:color w:val="auto"/>
          <w:highlight w:val="none"/>
          <w:lang w:val="en-US" w:eastAsia="zh-CN"/>
        </w:rPr>
        <w:t>所提交信息材料、比选材料、证明文件真实可靠，并对其真实性承担相应的法律责任。</w:t>
      </w:r>
    </w:p>
    <w:p w14:paraId="6B36E538">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 xml:space="preserve">联系地址： </w:t>
      </w:r>
      <w:r>
        <w:rPr>
          <w:rFonts w:hint="eastAsia" w:ascii="宋体" w:hAnsi="宋体" w:eastAsia="宋体" w:cs="宋体"/>
          <w:color w:val="auto"/>
          <w:highlight w:val="none"/>
          <w:u w:val="single"/>
          <w:lang w:val="en-US" w:eastAsia="zh-CN"/>
        </w:rPr>
        <w:t xml:space="preserve">            </w:t>
      </w:r>
    </w:p>
    <w:p w14:paraId="3482E2CD">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联系人：</w:t>
      </w:r>
      <w:r>
        <w:rPr>
          <w:rFonts w:hint="eastAsia" w:ascii="宋体" w:hAnsi="宋体" w:eastAsia="宋体" w:cs="宋体"/>
          <w:color w:val="auto"/>
          <w:highlight w:val="none"/>
          <w:u w:val="single"/>
          <w:lang w:val="en-US" w:eastAsia="zh-CN"/>
        </w:rPr>
        <w:t xml:space="preserve">               </w:t>
      </w:r>
    </w:p>
    <w:p w14:paraId="18046AE7">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联系电话：</w:t>
      </w:r>
      <w:r>
        <w:rPr>
          <w:rFonts w:hint="eastAsia" w:ascii="宋体" w:hAnsi="宋体" w:eastAsia="宋体" w:cs="宋体"/>
          <w:color w:val="auto"/>
          <w:highlight w:val="none"/>
          <w:u w:val="single"/>
          <w:lang w:val="en-US" w:eastAsia="zh-CN"/>
        </w:rPr>
        <w:t xml:space="preserve">             </w:t>
      </w:r>
    </w:p>
    <w:p w14:paraId="55D5E923">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宋体" w:hAnsi="宋体" w:eastAsia="宋体" w:cs="宋体"/>
          <w:color w:val="auto"/>
          <w:highlight w:val="none"/>
          <w:lang w:val="en-US" w:eastAsia="zh-CN"/>
        </w:rPr>
      </w:pPr>
    </w:p>
    <w:p w14:paraId="1D93DAF7">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 xml:space="preserve">           </w:t>
      </w:r>
    </w:p>
    <w:p w14:paraId="5F0968FB">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rFonts w:hint="eastAsia"/>
          <w:color w:val="auto"/>
          <w:highlight w:val="none"/>
          <w:lang w:eastAsia="zh-CN"/>
        </w:rPr>
      </w:pPr>
      <w:r>
        <w:rPr>
          <w:rFonts w:hint="eastAsia"/>
          <w:color w:val="auto"/>
          <w:highlight w:val="none"/>
          <w:lang w:eastAsia="zh-CN"/>
        </w:rPr>
        <w:t>比选申请人：（盖单位公章）</w:t>
      </w:r>
    </w:p>
    <w:p w14:paraId="70BB93AE">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rFonts w:hint="eastAsia"/>
          <w:color w:val="auto"/>
          <w:highlight w:val="none"/>
          <w:lang w:eastAsia="zh-CN"/>
        </w:rPr>
      </w:pPr>
      <w:r>
        <w:rPr>
          <w:rFonts w:hint="eastAsia"/>
          <w:color w:val="auto"/>
          <w:highlight w:val="none"/>
          <w:lang w:eastAsia="zh-CN"/>
        </w:rPr>
        <w:t>            日期：    年  月  日</w:t>
      </w:r>
    </w:p>
    <w:p w14:paraId="78B42CBB">
      <w:pPr>
        <w:rPr>
          <w:rFonts w:hint="eastAsia"/>
          <w:color w:val="auto"/>
          <w:highlight w:val="none"/>
          <w:lang w:eastAsia="zh-CN"/>
        </w:rPr>
      </w:pPr>
    </w:p>
    <w:p w14:paraId="64F1EEC1">
      <w:pPr>
        <w:pStyle w:val="7"/>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5C8E9EDD">
      <w:pPr>
        <w:pStyle w:val="7"/>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6B1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2FD2AB1">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76041C45">
            <w:pPr>
              <w:pStyle w:val="7"/>
              <w:jc w:val="center"/>
              <w:rPr>
                <w:rFonts w:hint="eastAsia" w:ascii="宋体" w:cs="仿宋_GB2312"/>
                <w:color w:val="auto"/>
                <w:spacing w:val="14"/>
                <w:szCs w:val="21"/>
                <w:highlight w:val="none"/>
              </w:rPr>
            </w:pPr>
          </w:p>
        </w:tc>
      </w:tr>
      <w:tr w14:paraId="4CBF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072850A">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312BCF11">
            <w:pPr>
              <w:pStyle w:val="7"/>
              <w:jc w:val="center"/>
              <w:rPr>
                <w:rFonts w:hint="eastAsia" w:ascii="宋体" w:cs="仿宋_GB2312"/>
                <w:color w:val="auto"/>
                <w:spacing w:val="14"/>
                <w:szCs w:val="21"/>
                <w:highlight w:val="none"/>
              </w:rPr>
            </w:pPr>
          </w:p>
        </w:tc>
      </w:tr>
      <w:tr w14:paraId="51F5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70DAFF6">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w:t>
            </w:r>
            <w:r>
              <w:rPr>
                <w:rFonts w:hint="eastAsia" w:ascii="宋体" w:cs="仿宋_GB2312"/>
                <w:color w:val="auto"/>
                <w:spacing w:val="14"/>
                <w:szCs w:val="21"/>
                <w:highlight w:val="none"/>
                <w:lang w:eastAsia="zh-CN"/>
              </w:rPr>
              <w:t>（</w:t>
            </w:r>
            <w:r>
              <w:rPr>
                <w:rFonts w:hint="eastAsia" w:ascii="宋体" w:cs="仿宋_GB2312"/>
                <w:color w:val="auto"/>
                <w:spacing w:val="14"/>
                <w:szCs w:val="21"/>
                <w:highlight w:val="none"/>
                <w:lang w:val="en-US" w:eastAsia="zh-CN"/>
              </w:rPr>
              <w:t>单位负责人</w:t>
            </w:r>
            <w:r>
              <w:rPr>
                <w:rFonts w:hint="eastAsia" w:ascii="宋体" w:cs="仿宋_GB2312"/>
                <w:color w:val="auto"/>
                <w:spacing w:val="14"/>
                <w:szCs w:val="21"/>
                <w:highlight w:val="none"/>
                <w:lang w:eastAsia="zh-CN"/>
              </w:rPr>
              <w:t>）</w:t>
            </w:r>
            <w:r>
              <w:rPr>
                <w:rFonts w:hint="eastAsia" w:ascii="宋体" w:cs="仿宋_GB2312"/>
                <w:color w:val="auto"/>
                <w:spacing w:val="14"/>
                <w:szCs w:val="21"/>
                <w:highlight w:val="none"/>
              </w:rPr>
              <w:t>姓名</w:t>
            </w:r>
          </w:p>
        </w:tc>
        <w:tc>
          <w:tcPr>
            <w:tcW w:w="3240" w:type="dxa"/>
            <w:noWrap w:val="0"/>
            <w:vAlign w:val="center"/>
          </w:tcPr>
          <w:p w14:paraId="290B499A">
            <w:pPr>
              <w:pStyle w:val="7"/>
              <w:jc w:val="center"/>
              <w:rPr>
                <w:rFonts w:hint="eastAsia" w:ascii="宋体" w:cs="仿宋_GB2312"/>
                <w:color w:val="auto"/>
                <w:spacing w:val="14"/>
                <w:szCs w:val="21"/>
                <w:highlight w:val="none"/>
              </w:rPr>
            </w:pPr>
          </w:p>
        </w:tc>
        <w:tc>
          <w:tcPr>
            <w:tcW w:w="1440" w:type="dxa"/>
            <w:noWrap w:val="0"/>
            <w:vAlign w:val="center"/>
          </w:tcPr>
          <w:p w14:paraId="0F6A10BA">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6A7593F7">
            <w:pPr>
              <w:pStyle w:val="7"/>
              <w:jc w:val="center"/>
              <w:rPr>
                <w:rFonts w:hint="eastAsia" w:ascii="宋体" w:cs="仿宋_GB2312"/>
                <w:color w:val="auto"/>
                <w:spacing w:val="14"/>
                <w:szCs w:val="21"/>
                <w:highlight w:val="none"/>
              </w:rPr>
            </w:pPr>
          </w:p>
        </w:tc>
      </w:tr>
      <w:tr w14:paraId="6268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9FB3AFC">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6323E26">
            <w:pPr>
              <w:pStyle w:val="7"/>
              <w:jc w:val="center"/>
              <w:rPr>
                <w:rFonts w:hint="eastAsia" w:ascii="宋体" w:cs="仿宋_GB2312"/>
                <w:color w:val="auto"/>
                <w:spacing w:val="14"/>
                <w:szCs w:val="21"/>
                <w:highlight w:val="none"/>
              </w:rPr>
            </w:pPr>
          </w:p>
        </w:tc>
        <w:tc>
          <w:tcPr>
            <w:tcW w:w="1440" w:type="dxa"/>
            <w:noWrap w:val="0"/>
            <w:vAlign w:val="center"/>
          </w:tcPr>
          <w:p w14:paraId="31F891B8">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1DB5E983">
            <w:pPr>
              <w:pStyle w:val="7"/>
              <w:jc w:val="center"/>
              <w:rPr>
                <w:rFonts w:hint="eastAsia" w:ascii="宋体" w:cs="仿宋_GB2312"/>
                <w:color w:val="auto"/>
                <w:spacing w:val="14"/>
                <w:szCs w:val="21"/>
                <w:highlight w:val="none"/>
              </w:rPr>
            </w:pPr>
          </w:p>
        </w:tc>
      </w:tr>
      <w:tr w14:paraId="7ECC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42D9DB2">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62F48247">
            <w:pPr>
              <w:pStyle w:val="7"/>
              <w:jc w:val="center"/>
              <w:rPr>
                <w:rFonts w:hint="eastAsia" w:ascii="宋体" w:cs="仿宋_GB2312"/>
                <w:color w:val="auto"/>
                <w:spacing w:val="14"/>
                <w:szCs w:val="21"/>
                <w:highlight w:val="none"/>
              </w:rPr>
            </w:pPr>
          </w:p>
        </w:tc>
        <w:tc>
          <w:tcPr>
            <w:tcW w:w="1440" w:type="dxa"/>
            <w:noWrap w:val="0"/>
            <w:vAlign w:val="center"/>
          </w:tcPr>
          <w:p w14:paraId="4EBC2F75">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45490FC6">
            <w:pPr>
              <w:pStyle w:val="7"/>
              <w:jc w:val="center"/>
              <w:rPr>
                <w:rFonts w:hint="eastAsia" w:ascii="宋体" w:cs="仿宋_GB2312"/>
                <w:color w:val="auto"/>
                <w:spacing w:val="14"/>
                <w:szCs w:val="21"/>
                <w:highlight w:val="none"/>
              </w:rPr>
            </w:pPr>
          </w:p>
        </w:tc>
      </w:tr>
      <w:tr w14:paraId="3E92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3D4C4C6">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0A22D0F0">
            <w:pPr>
              <w:pStyle w:val="7"/>
              <w:jc w:val="center"/>
              <w:rPr>
                <w:rFonts w:hint="eastAsia" w:ascii="宋体" w:cs="仿宋_GB2312"/>
                <w:color w:val="auto"/>
                <w:spacing w:val="14"/>
                <w:szCs w:val="21"/>
                <w:highlight w:val="none"/>
              </w:rPr>
            </w:pPr>
          </w:p>
        </w:tc>
        <w:tc>
          <w:tcPr>
            <w:tcW w:w="1440" w:type="dxa"/>
            <w:noWrap w:val="0"/>
            <w:vAlign w:val="center"/>
          </w:tcPr>
          <w:p w14:paraId="4C0534F1">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5281EF80">
            <w:pPr>
              <w:pStyle w:val="7"/>
              <w:jc w:val="center"/>
              <w:rPr>
                <w:rFonts w:hint="eastAsia" w:ascii="宋体" w:cs="仿宋_GB2312"/>
                <w:color w:val="auto"/>
                <w:spacing w:val="14"/>
                <w:szCs w:val="21"/>
                <w:highlight w:val="none"/>
              </w:rPr>
            </w:pPr>
          </w:p>
        </w:tc>
      </w:tr>
      <w:tr w14:paraId="066B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C518B98">
            <w:pPr>
              <w:pStyle w:val="7"/>
              <w:rPr>
                <w:rFonts w:hint="eastAsia" w:ascii="宋体" w:cs="仿宋_GB2312"/>
                <w:color w:val="auto"/>
                <w:spacing w:val="14"/>
                <w:szCs w:val="21"/>
                <w:highlight w:val="none"/>
              </w:rPr>
            </w:pPr>
          </w:p>
          <w:p w14:paraId="67A3CAD7">
            <w:pPr>
              <w:pStyle w:val="7"/>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570A2443">
      <w:pPr>
        <w:pStyle w:val="7"/>
        <w:rPr>
          <w:rFonts w:hint="eastAsia" w:ascii="宋体" w:cs="仿宋_GB2312"/>
          <w:color w:val="auto"/>
          <w:spacing w:val="14"/>
          <w:sz w:val="24"/>
          <w:highlight w:val="none"/>
        </w:rPr>
      </w:pPr>
    </w:p>
    <w:p w14:paraId="266E12BA">
      <w:pPr>
        <w:pStyle w:val="7"/>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12388564">
      <w:pPr>
        <w:pStyle w:val="7"/>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s="宋体"/>
          <w:color w:val="auto"/>
          <w:sz w:val="24"/>
          <w:highlight w:val="none"/>
          <w:lang w:eastAsia="zh-CN"/>
        </w:rPr>
        <w:t xml:space="preserve"> 法定代表人（负责人）</w:t>
      </w:r>
      <w:r>
        <w:rPr>
          <w:rFonts w:hint="eastAsia" w:ascii="宋体"/>
          <w:color w:val="auto"/>
          <w:sz w:val="24"/>
          <w:highlight w:val="none"/>
        </w:rPr>
        <w:t>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color w:val="auto"/>
          <w:sz w:val="24"/>
          <w:highlight w:val="none"/>
          <w:u w:val="single"/>
          <w:lang w:val="en-US" w:eastAsia="zh-CN"/>
        </w:rPr>
        <w:t xml:space="preserve">   </w:t>
      </w:r>
      <w:r>
        <w:rPr>
          <w:rFonts w:hint="eastAsia" w:ascii="宋体"/>
          <w:color w:val="auto"/>
          <w:sz w:val="24"/>
          <w:highlight w:val="none"/>
          <w:u w:val="single"/>
        </w:rPr>
        <w:t>（</w:t>
      </w:r>
      <w:r>
        <w:rPr>
          <w:rFonts w:hint="eastAsia" w:ascii="宋体"/>
          <w:i/>
          <w:color w:val="auto"/>
          <w:sz w:val="24"/>
          <w:highlight w:val="none"/>
          <w:u w:val="single"/>
        </w:rPr>
        <w:t>签字或盖章</w:t>
      </w:r>
      <w:r>
        <w:rPr>
          <w:rFonts w:hint="eastAsia" w:ascii="宋体"/>
          <w:color w:val="auto"/>
          <w:sz w:val="24"/>
          <w:highlight w:val="none"/>
          <w:u w:val="single"/>
        </w:rPr>
        <w:t>）</w:t>
      </w:r>
    </w:p>
    <w:p w14:paraId="7C1CB615">
      <w:pPr>
        <w:pStyle w:val="7"/>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74C13C3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31CBBF76">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w:t>
      </w:r>
    </w:p>
    <w:p w14:paraId="728991FF">
      <w:pPr>
        <w:bidi w:val="0"/>
        <w:ind w:firstLine="422" w:firstLineChars="200"/>
        <w:jc w:val="left"/>
        <w:rPr>
          <w:rFonts w:hint="eastAsia" w:ascii="宋体" w:hAnsi="宋体" w:eastAsia="宋体" w:cs="宋体"/>
          <w:b/>
          <w:color w:val="auto"/>
          <w:szCs w:val="21"/>
          <w:highlight w:val="none"/>
          <w:u w:val="double"/>
          <w:lang w:val="en-US" w:eastAsia="zh-CN"/>
        </w:rPr>
      </w:pPr>
      <w:r>
        <w:rPr>
          <w:rFonts w:hint="eastAsia" w:ascii="宋体" w:hAnsi="宋体" w:eastAsia="宋体" w:cs="宋体"/>
          <w:b/>
          <w:color w:val="auto"/>
          <w:szCs w:val="21"/>
          <w:highlight w:val="none"/>
          <w:u w:val="double"/>
          <w:lang w:val="en-US" w:eastAsia="zh-CN"/>
        </w:rPr>
        <w:t>（1）须附上营业执照复印件、法定代表人身份证复印件，并加盖单位公章；</w:t>
      </w:r>
    </w:p>
    <w:p w14:paraId="0F2F54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2" w:firstLineChars="200"/>
        <w:textAlignment w:val="auto"/>
        <w:rPr>
          <w:rFonts w:hint="eastAsia" w:ascii="宋体" w:hAnsi="宋体" w:eastAsia="宋体" w:cs="宋体"/>
          <w:b/>
          <w:color w:val="auto"/>
          <w:szCs w:val="21"/>
          <w:highlight w:val="none"/>
          <w:u w:val="double"/>
          <w:lang w:val="en-US" w:eastAsia="zh-CN"/>
        </w:rPr>
      </w:pPr>
      <w:r>
        <w:rPr>
          <w:rFonts w:hint="eastAsia" w:ascii="宋体" w:hAnsi="宋体" w:eastAsia="宋体" w:cs="宋体"/>
          <w:b/>
          <w:color w:val="auto"/>
          <w:szCs w:val="21"/>
          <w:highlight w:val="none"/>
          <w:u w:val="double"/>
          <w:lang w:val="en-US" w:eastAsia="zh-CN"/>
        </w:rPr>
        <w:t>（2）须附上比选申请人及其现任法定代表人未被列入全国失信被执行人名单的截图证明复印件（查询网址：http://zxgk.court.gov.cn/shixin/），并加盖单位公章；</w:t>
      </w:r>
    </w:p>
    <w:p w14:paraId="4BFCDC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2" w:firstLineChars="200"/>
        <w:textAlignment w:val="auto"/>
        <w:rPr>
          <w:rFonts w:hint="eastAsia" w:ascii="宋体" w:hAnsi="宋体" w:eastAsia="宋体" w:cs="宋体"/>
          <w:b/>
          <w:color w:val="auto"/>
          <w:szCs w:val="21"/>
          <w:highlight w:val="none"/>
          <w:u w:val="double"/>
          <w:lang w:val="en-US" w:eastAsia="zh-CN"/>
        </w:rPr>
      </w:pPr>
      <w:r>
        <w:rPr>
          <w:rFonts w:hint="eastAsia" w:ascii="宋体" w:hAnsi="宋体" w:eastAsia="宋体" w:cs="宋体"/>
          <w:b/>
          <w:color w:val="auto"/>
          <w:szCs w:val="21"/>
          <w:highlight w:val="none"/>
          <w:u w:val="double"/>
          <w:lang w:val="en-US" w:eastAsia="zh-CN"/>
        </w:rPr>
        <w:t>（3）上述各类证书发生变更的，应办理完变更手续方可参加比选，并以发证机关核准的变更为准；否则为证书无效进行评定。</w:t>
      </w:r>
    </w:p>
    <w:p w14:paraId="4B998C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2" w:firstLineChars="200"/>
        <w:textAlignment w:val="auto"/>
        <w:rPr>
          <w:rFonts w:hint="eastAsia" w:ascii="宋体" w:hAnsi="宋体" w:eastAsia="宋体" w:cs="宋体"/>
          <w:b/>
          <w:color w:val="auto"/>
          <w:szCs w:val="21"/>
          <w:highlight w:val="none"/>
          <w:u w:val="double"/>
          <w:lang w:val="en-US" w:eastAsia="zh-CN"/>
        </w:rPr>
      </w:pPr>
      <w:r>
        <w:rPr>
          <w:rFonts w:hint="eastAsia" w:ascii="宋体"/>
          <w:b/>
          <w:color w:val="auto"/>
          <w:sz w:val="24"/>
          <w:szCs w:val="24"/>
          <w:highlight w:val="none"/>
          <w:lang w:val="en-US" w:eastAsia="zh-CN"/>
        </w:rPr>
        <w:br w:type="page"/>
      </w:r>
    </w:p>
    <w:p w14:paraId="7C12537A">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5A2BD9BF">
      <w:pPr>
        <w:pStyle w:val="4"/>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2DC275E7">
      <w:pPr>
        <w:pStyle w:val="4"/>
        <w:shd w:val="clear" w:color="auto" w:fill="FFFFFF"/>
        <w:spacing w:before="0" w:beforeAutospacing="0" w:after="0" w:afterAutospacing="0" w:line="560" w:lineRule="atLeast"/>
        <w:ind w:firstLine="640"/>
        <w:rPr>
          <w:color w:val="auto"/>
          <w:highlight w:val="none"/>
          <w:shd w:val="clear" w:color="auto" w:fill="FFFFFF"/>
        </w:rPr>
      </w:pPr>
    </w:p>
    <w:p w14:paraId="5B50E1B7">
      <w:pPr>
        <w:pStyle w:val="4"/>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w:t>
      </w:r>
      <w:r>
        <w:rPr>
          <w:rFonts w:hint="eastAsia"/>
          <w:b w:val="0"/>
          <w:bCs w:val="0"/>
          <w:color w:val="auto"/>
          <w:highlight w:val="none"/>
          <w:lang w:eastAsia="zh-CN"/>
        </w:rPr>
        <w:t>（</w:t>
      </w:r>
      <w:r>
        <w:rPr>
          <w:rFonts w:hint="eastAsia"/>
          <w:b w:val="0"/>
          <w:bCs w:val="0"/>
          <w:color w:val="auto"/>
          <w:highlight w:val="none"/>
          <w:lang w:val="en-US" w:eastAsia="zh-CN"/>
        </w:rPr>
        <w:t>单位负责人</w:t>
      </w:r>
      <w:r>
        <w:rPr>
          <w:rFonts w:hint="eastAsia"/>
          <w:b w:val="0"/>
          <w:bCs w:val="0"/>
          <w:color w:val="auto"/>
          <w:highlight w:val="none"/>
          <w:lang w:eastAsia="zh-CN"/>
        </w:rPr>
        <w:t>）</w:t>
      </w:r>
      <w:r>
        <w:rPr>
          <w:rFonts w:hint="eastAsia"/>
          <w:b w:val="0"/>
          <w:bCs w:val="0"/>
          <w:color w:val="auto"/>
          <w:highlight w:val="none"/>
        </w:rPr>
        <w:t>，现授权委托我公司职工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7B240BFE">
      <w:pPr>
        <w:pStyle w:val="4"/>
        <w:spacing w:before="0" w:beforeAutospacing="0" w:after="0" w:afterAutospacing="0" w:line="480" w:lineRule="auto"/>
        <w:ind w:firstLine="640"/>
        <w:jc w:val="both"/>
        <w:rPr>
          <w:color w:val="auto"/>
          <w:highlight w:val="none"/>
        </w:rPr>
      </w:pPr>
      <w:r>
        <w:rPr>
          <w:rFonts w:hint="eastAsia"/>
          <w:color w:val="auto"/>
          <w:highlight w:val="none"/>
        </w:rPr>
        <w:t> </w:t>
      </w:r>
    </w:p>
    <w:p w14:paraId="56023F27">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14389214">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cs="宋体"/>
          <w:color w:val="auto"/>
          <w:sz w:val="24"/>
          <w:szCs w:val="24"/>
          <w:highlight w:val="none"/>
          <w:lang w:eastAsia="zh-CN"/>
        </w:rPr>
        <w:t xml:space="preserve"> 法定代表人（负责人）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57DDA80">
      <w:pPr>
        <w:pStyle w:val="4"/>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E524004">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5DC6685">
      <w:pPr>
        <w:pStyle w:val="4"/>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7CFCD06C">
      <w:pPr>
        <w:pStyle w:val="4"/>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5108C55B">
      <w:pPr>
        <w:pStyle w:val="4"/>
        <w:shd w:val="clear" w:color="auto" w:fill="FFFFFF"/>
        <w:spacing w:before="0" w:beforeAutospacing="0" w:after="0" w:afterAutospacing="0" w:line="560" w:lineRule="atLeast"/>
        <w:ind w:right="474"/>
        <w:jc w:val="right"/>
        <w:rPr>
          <w:color w:val="auto"/>
          <w:highlight w:val="none"/>
          <w:shd w:val="clear" w:color="auto" w:fill="FFFFFF"/>
        </w:rPr>
      </w:pPr>
    </w:p>
    <w:p w14:paraId="6505458C">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b/>
          <w:bCs/>
          <w:color w:val="auto"/>
          <w:sz w:val="24"/>
          <w:szCs w:val="24"/>
          <w:highlight w:val="none"/>
          <w:u w:val="none"/>
        </w:rPr>
      </w:pPr>
      <w:r>
        <w:rPr>
          <w:b/>
          <w:bCs/>
          <w:color w:val="auto"/>
          <w:sz w:val="24"/>
          <w:szCs w:val="24"/>
          <w:highlight w:val="none"/>
        </w:rPr>
        <w:t>注：</w:t>
      </w:r>
      <w:r>
        <w:rPr>
          <w:b/>
          <w:bCs/>
          <w:color w:val="auto"/>
          <w:sz w:val="24"/>
          <w:szCs w:val="24"/>
          <w:highlight w:val="none"/>
          <w:u w:val="double"/>
        </w:rPr>
        <w:t>比选申请人须提供委托代理人身份证复印件并加盖单位公章</w:t>
      </w:r>
      <w:r>
        <w:rPr>
          <w:b/>
          <w:bCs/>
          <w:color w:val="auto"/>
          <w:sz w:val="24"/>
          <w:szCs w:val="24"/>
          <w:highlight w:val="none"/>
          <w:u w:val="none"/>
        </w:rPr>
        <w:t>。</w:t>
      </w:r>
    </w:p>
    <w:p w14:paraId="3C3B4A24">
      <w:pPr>
        <w:rPr>
          <w:rFonts w:hint="eastAsia" w:ascii="黑体" w:hAnsi="黑体" w:eastAsia="黑体" w:cs="黑体"/>
          <w:color w:val="auto"/>
          <w:sz w:val="32"/>
          <w:szCs w:val="32"/>
          <w:highlight w:val="none"/>
          <w:shd w:val="clear" w:color="auto" w:fill="FFFFFF"/>
          <w:lang w:eastAsia="zh-CN"/>
        </w:rPr>
      </w:pPr>
      <w:r>
        <w:rPr>
          <w:b/>
          <w:bCs/>
          <w:color w:val="auto"/>
          <w:sz w:val="24"/>
          <w:szCs w:val="24"/>
          <w:highlight w:val="none"/>
          <w:u w:val="none"/>
        </w:rPr>
        <w:br w:type="page"/>
      </w: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none"/>
          <w:shd w:val="clear" w:color="auto" w:fill="FFFFFF"/>
          <w:lang w:val="en-US" w:eastAsia="zh-CN"/>
        </w:rPr>
        <w:t>2</w:t>
      </w:r>
      <w:r>
        <w:rPr>
          <w:rFonts w:hint="eastAsia" w:ascii="黑体" w:hAnsi="黑体" w:eastAsia="黑体" w:cs="黑体"/>
          <w:color w:val="auto"/>
          <w:sz w:val="32"/>
          <w:szCs w:val="32"/>
          <w:highlight w:val="none"/>
          <w:shd w:val="clear" w:color="auto" w:fill="FFFFFF"/>
          <w:lang w:eastAsia="zh-CN"/>
        </w:rPr>
        <w:t>：报价函格式</w:t>
      </w:r>
    </w:p>
    <w:p w14:paraId="003EE368">
      <w:pPr>
        <w:rPr>
          <w:color w:val="auto"/>
          <w:sz w:val="24"/>
          <w:szCs w:val="24"/>
          <w:highlight w:val="none"/>
          <w:u w:val="none"/>
        </w:rPr>
      </w:pPr>
    </w:p>
    <w:p w14:paraId="4B7E00DA">
      <w:pPr>
        <w:pStyle w:val="4"/>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5"/>
        <w:tblW w:w="8326" w:type="dxa"/>
        <w:jc w:val="center"/>
        <w:tblLayout w:type="autofit"/>
        <w:tblCellMar>
          <w:top w:w="0" w:type="dxa"/>
          <w:left w:w="0" w:type="dxa"/>
          <w:bottom w:w="0" w:type="dxa"/>
          <w:right w:w="0" w:type="dxa"/>
        </w:tblCellMar>
      </w:tblPr>
      <w:tblGrid>
        <w:gridCol w:w="2329"/>
        <w:gridCol w:w="5997"/>
      </w:tblGrid>
      <w:tr w14:paraId="08E3B5A9">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45679CF1">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65E2493C">
            <w:pPr>
              <w:jc w:val="center"/>
              <w:rPr>
                <w:rFonts w:hint="eastAsia" w:ascii="宋体" w:hAnsi="宋体" w:eastAsia="宋体" w:cs="宋体"/>
                <w:kern w:val="0"/>
                <w:sz w:val="24"/>
                <w:szCs w:val="24"/>
                <w:lang w:val="en-US" w:eastAsia="zh-CN" w:bidi="ar-SA"/>
              </w:rPr>
            </w:pPr>
          </w:p>
        </w:tc>
      </w:tr>
      <w:tr w14:paraId="73B4352D">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363B8C65">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290126DC">
            <w:pPr>
              <w:jc w:val="center"/>
              <w:rPr>
                <w:rFonts w:hint="eastAsia" w:ascii="宋体" w:hAnsi="宋体" w:eastAsia="宋体" w:cs="宋体"/>
                <w:kern w:val="0"/>
                <w:sz w:val="24"/>
                <w:szCs w:val="24"/>
                <w:lang w:val="en-US" w:eastAsia="zh-CN" w:bidi="ar-SA"/>
              </w:rPr>
            </w:pPr>
          </w:p>
        </w:tc>
      </w:tr>
      <w:tr w14:paraId="7686D6E2">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2690BE7B">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报价（不含税）</w:t>
            </w:r>
          </w:p>
        </w:tc>
        <w:tc>
          <w:tcPr>
            <w:tcW w:w="5997" w:type="dxa"/>
            <w:tcBorders>
              <w:top w:val="single" w:color="auto" w:sz="8" w:space="0"/>
              <w:left w:val="single" w:color="auto" w:sz="8" w:space="0"/>
              <w:bottom w:val="nil"/>
              <w:right w:val="single" w:color="auto" w:sz="8" w:space="0"/>
            </w:tcBorders>
            <w:noWrap w:val="0"/>
            <w:vAlign w:val="center"/>
          </w:tcPr>
          <w:p w14:paraId="308AC6DF">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39A67B5C">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60AD72D0">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期限</w:t>
            </w:r>
          </w:p>
        </w:tc>
        <w:tc>
          <w:tcPr>
            <w:tcW w:w="5997" w:type="dxa"/>
            <w:tcBorders>
              <w:top w:val="single" w:color="auto" w:sz="8" w:space="0"/>
              <w:left w:val="single" w:color="auto" w:sz="8" w:space="0"/>
              <w:bottom w:val="nil"/>
              <w:right w:val="single" w:color="auto" w:sz="8" w:space="0"/>
            </w:tcBorders>
            <w:noWrap w:val="0"/>
            <w:vAlign w:val="center"/>
          </w:tcPr>
          <w:p w14:paraId="524DFF0F">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r>
      <w:tr w14:paraId="4656FEF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1C23328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52AF0EE9">
            <w:pPr>
              <w:jc w:val="center"/>
              <w:rPr>
                <w:rFonts w:hint="eastAsia" w:ascii="宋体" w:hAnsi="宋体" w:eastAsia="宋体" w:cs="宋体"/>
                <w:kern w:val="0"/>
                <w:sz w:val="24"/>
                <w:szCs w:val="24"/>
                <w:lang w:val="en-US" w:eastAsia="zh-CN" w:bidi="ar-SA"/>
              </w:rPr>
            </w:pPr>
          </w:p>
        </w:tc>
      </w:tr>
    </w:tbl>
    <w:p w14:paraId="353A4C4E">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25F2407C">
      <w:pPr>
        <w:pStyle w:val="4"/>
        <w:spacing w:before="0" w:beforeAutospacing="0" w:after="0" w:afterAutospacing="0" w:line="480" w:lineRule="auto"/>
        <w:ind w:firstLine="640"/>
        <w:jc w:val="both"/>
        <w:rPr>
          <w:color w:val="auto"/>
          <w:highlight w:val="none"/>
        </w:rPr>
      </w:pPr>
    </w:p>
    <w:p w14:paraId="05631A16">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680EFFDD">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cs="宋体"/>
          <w:color w:val="auto"/>
          <w:sz w:val="24"/>
          <w:szCs w:val="24"/>
          <w:highlight w:val="none"/>
          <w:lang w:eastAsia="zh-CN"/>
        </w:rPr>
        <w:t xml:space="preserve"> 法定代表人（负责人）或其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E36A0AD">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733501A">
      <w:pPr>
        <w:rPr>
          <w:rFonts w:hint="eastAsia" w:ascii="宋体" w:hAnsi="宋体" w:eastAsia="宋体" w:cs="宋体"/>
          <w:color w:val="auto"/>
          <w:sz w:val="24"/>
          <w:szCs w:val="24"/>
          <w:highlight w:val="none"/>
          <w:lang w:val="en-US" w:eastAsia="zh-CN"/>
        </w:rPr>
      </w:pPr>
    </w:p>
    <w:p w14:paraId="1B46E076">
      <w:pPr>
        <w:pStyle w:val="3"/>
        <w:keepNext w:val="0"/>
        <w:keepLines w:val="0"/>
        <w:pageBreakBefore w:val="0"/>
        <w:widowControl w:val="0"/>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4A691618">
      <w:pPr>
        <w:pStyle w:val="3"/>
        <w:keepNext w:val="0"/>
        <w:keepLines w:val="0"/>
        <w:pageBreakBefore w:val="0"/>
        <w:widowControl w:val="0"/>
        <w:numPr>
          <w:ilvl w:val="0"/>
          <w:numId w:val="1"/>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报价函应独立密封。</w:t>
      </w:r>
    </w:p>
    <w:p w14:paraId="79F8EAEF">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时</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分（比选公告或邀请书规定的比选时间）前不准启封”字样。</w:t>
      </w:r>
    </w:p>
    <w:p w14:paraId="5510BFA8">
      <w:pPr>
        <w:pStyle w:val="2"/>
        <w:rPr>
          <w:rFonts w:hint="eastAsia"/>
          <w:lang w:val="en-US" w:eastAsia="zh-CN"/>
        </w:rPr>
        <w:sectPr>
          <w:pgSz w:w="11906" w:h="16838"/>
          <w:pgMar w:top="1440" w:right="1800" w:bottom="1440" w:left="1800" w:header="851" w:footer="992" w:gutter="0"/>
          <w:cols w:space="720" w:num="1"/>
          <w:docGrid w:type="lines" w:linePitch="312" w:charSpace="0"/>
        </w:sectPr>
      </w:pPr>
    </w:p>
    <w:p w14:paraId="77F5D6C3">
      <w:pPr>
        <w:bidi w:val="0"/>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附件3：</w:t>
      </w:r>
    </w:p>
    <w:p w14:paraId="3508FC6D">
      <w:pPr>
        <w:bidi w:val="0"/>
        <w:rPr>
          <w:rFonts w:hint="default"/>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988"/>
        <w:gridCol w:w="918"/>
        <w:gridCol w:w="1192"/>
        <w:gridCol w:w="1296"/>
        <w:gridCol w:w="3692"/>
      </w:tblGrid>
      <w:tr w14:paraId="698C9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8B591A">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single"/>
                <w:lang w:val="en-US" w:eastAsia="zh-CN" w:bidi="ar"/>
              </w:rPr>
              <w:t xml:space="preserve"> 麒麟山项目</w:t>
            </w:r>
            <w:r>
              <w:rPr>
                <w:rFonts w:hint="eastAsia" w:ascii="黑体" w:hAnsi="宋体" w:eastAsia="黑体" w:cs="黑体"/>
                <w:i w:val="0"/>
                <w:iCs w:val="0"/>
                <w:color w:val="000000"/>
                <w:kern w:val="0"/>
                <w:sz w:val="40"/>
                <w:szCs w:val="40"/>
                <w:u w:val="none"/>
                <w:lang w:val="en-US" w:eastAsia="zh-CN" w:bidi="ar"/>
              </w:rPr>
              <w:t>绿化养护标准</w:t>
            </w:r>
          </w:p>
        </w:tc>
      </w:tr>
      <w:tr w14:paraId="059E3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CB122">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EA938">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养护类型</w:t>
            </w: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D0D50">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养护方法</w:t>
            </w:r>
          </w:p>
        </w:tc>
        <w:tc>
          <w:tcPr>
            <w:tcW w:w="36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8CD88B">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具体措施</w:t>
            </w:r>
          </w:p>
        </w:tc>
      </w:tr>
      <w:tr w14:paraId="3482F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2262B">
            <w:pPr>
              <w:jc w:val="center"/>
              <w:rPr>
                <w:rFonts w:hint="eastAsia" w:ascii="黑体" w:hAnsi="宋体" w:eastAsia="黑体" w:cs="黑体"/>
                <w:i w:val="0"/>
                <w:iCs w:val="0"/>
                <w:color w:val="000000"/>
                <w:sz w:val="22"/>
                <w:szCs w:val="22"/>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FFD6D">
            <w:pPr>
              <w:jc w:val="center"/>
              <w:rPr>
                <w:rFonts w:hint="eastAsia" w:ascii="黑体" w:hAnsi="宋体" w:eastAsia="黑体" w:cs="黑体"/>
                <w:i w:val="0"/>
                <w:iCs w:val="0"/>
                <w:color w:val="000000"/>
                <w:sz w:val="22"/>
                <w:szCs w:val="22"/>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AC0CA">
            <w:pPr>
              <w:jc w:val="center"/>
              <w:rPr>
                <w:rFonts w:hint="eastAsia" w:ascii="黑体" w:hAnsi="宋体" w:eastAsia="黑体" w:cs="黑体"/>
                <w:i w:val="0"/>
                <w:iCs w:val="0"/>
                <w:color w:val="000000"/>
                <w:sz w:val="22"/>
                <w:szCs w:val="22"/>
                <w:u w:val="none"/>
              </w:rPr>
            </w:pP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B63F6">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必要养护频次</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13A45">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实施要求及养护效果</w:t>
            </w:r>
          </w:p>
        </w:tc>
      </w:tr>
      <w:tr w14:paraId="76E93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246C1">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EAF9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乔木</w:t>
            </w: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58D3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626C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≥8次/年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E8B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萌芽前、4月、5月、秋季、入冬前</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0DC4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灌溉水下渗充足均匀，及时排涝，灌溉次数,具体视乔木品种.习性.天气情况具体对待。</w:t>
            </w:r>
          </w:p>
        </w:tc>
      </w:tr>
      <w:tr w14:paraId="13515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C92BB">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9A76A">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D7345">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FD23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保墒</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C533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其他时间</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B094E">
            <w:pPr>
              <w:jc w:val="center"/>
              <w:rPr>
                <w:rFonts w:hint="eastAsia" w:ascii="仿宋_GB2312" w:hAnsi="宋体" w:eastAsia="仿宋_GB2312" w:cs="仿宋_GB2312"/>
                <w:i w:val="0"/>
                <w:iCs w:val="0"/>
                <w:color w:val="000000"/>
                <w:sz w:val="20"/>
                <w:szCs w:val="20"/>
                <w:u w:val="none"/>
              </w:rPr>
            </w:pPr>
          </w:p>
        </w:tc>
      </w:tr>
      <w:tr w14:paraId="72C13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BA3D0">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5BF34">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AC29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施肥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59DD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EF28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每年施肥1次，视植物的生长情况而定，充分保证物的良好生长态势</w:t>
            </w:r>
          </w:p>
        </w:tc>
      </w:tr>
      <w:tr w14:paraId="7C31C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560F1">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1D8E8">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215C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病虫害防治</w:t>
            </w:r>
          </w:p>
        </w:tc>
        <w:tc>
          <w:tcPr>
            <w:tcW w:w="7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C59D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7081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喷药预防</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5777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根据病虫害发生规律，及时检查病虫害情况，早春在树木萌芽前可进行一次绿化病虫害防治，5—9月多次喷洒农药预防病虫害措施，采用环保农药</w:t>
            </w:r>
          </w:p>
        </w:tc>
      </w:tr>
      <w:tr w14:paraId="296BA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A2EF3">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B34EA">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C06EB">
            <w:pPr>
              <w:jc w:val="center"/>
              <w:rPr>
                <w:rFonts w:hint="eastAsia" w:ascii="仿宋_GB2312" w:hAnsi="宋体" w:eastAsia="仿宋_GB2312" w:cs="仿宋_GB2312"/>
                <w:i w:val="0"/>
                <w:iCs w:val="0"/>
                <w:color w:val="000000"/>
                <w:sz w:val="20"/>
                <w:szCs w:val="20"/>
                <w:u w:val="none"/>
              </w:rPr>
            </w:pPr>
          </w:p>
        </w:tc>
        <w:tc>
          <w:tcPr>
            <w:tcW w:w="7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0CB2B">
            <w:pPr>
              <w:jc w:val="center"/>
              <w:rPr>
                <w:rFonts w:hint="eastAsia" w:ascii="仿宋_GB2312" w:hAnsi="宋体" w:eastAsia="仿宋_GB2312" w:cs="仿宋_GB2312"/>
                <w:i w:val="0"/>
                <w:iCs w:val="0"/>
                <w:color w:val="000000"/>
                <w:sz w:val="20"/>
                <w:szCs w:val="20"/>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3F01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发现问题及时治理</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88462">
            <w:pPr>
              <w:jc w:val="center"/>
              <w:rPr>
                <w:rFonts w:hint="eastAsia" w:ascii="仿宋_GB2312" w:hAnsi="宋体" w:eastAsia="仿宋_GB2312" w:cs="仿宋_GB2312"/>
                <w:i w:val="0"/>
                <w:iCs w:val="0"/>
                <w:color w:val="000000"/>
                <w:sz w:val="20"/>
                <w:szCs w:val="20"/>
                <w:u w:val="none"/>
              </w:rPr>
            </w:pPr>
          </w:p>
        </w:tc>
      </w:tr>
      <w:tr w14:paraId="7848E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2DE61">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52191">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30D5B">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BF47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3BC8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生长季检查</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04BDB">
            <w:pPr>
              <w:jc w:val="center"/>
              <w:rPr>
                <w:rFonts w:hint="eastAsia" w:ascii="仿宋_GB2312" w:hAnsi="宋体" w:eastAsia="仿宋_GB2312" w:cs="仿宋_GB2312"/>
                <w:i w:val="0"/>
                <w:iCs w:val="0"/>
                <w:color w:val="000000"/>
                <w:sz w:val="20"/>
                <w:szCs w:val="20"/>
                <w:u w:val="none"/>
              </w:rPr>
            </w:pPr>
          </w:p>
        </w:tc>
      </w:tr>
      <w:tr w14:paraId="51B0E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47586">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67351">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38D1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修剪</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E3951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133A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冬初进行1次冬季修剪。部分树木根据植物长势进行生长季修剪</w:t>
            </w:r>
          </w:p>
        </w:tc>
      </w:tr>
      <w:tr w14:paraId="4140C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3FC49">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0C572">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B117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除草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47BA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4790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4-11月</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2775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具体根据现现场实际情况，增加除草的频次，目视无杂草。</w:t>
            </w:r>
          </w:p>
        </w:tc>
      </w:tr>
      <w:tr w14:paraId="62F1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7A775">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62CED">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75D5C">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B254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95B0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12-3月</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C2D1B">
            <w:pPr>
              <w:jc w:val="center"/>
              <w:rPr>
                <w:rFonts w:hint="eastAsia" w:ascii="仿宋_GB2312" w:hAnsi="宋体" w:eastAsia="仿宋_GB2312" w:cs="仿宋_GB2312"/>
                <w:i w:val="0"/>
                <w:iCs w:val="0"/>
                <w:color w:val="000000"/>
                <w:sz w:val="20"/>
                <w:szCs w:val="20"/>
                <w:u w:val="none"/>
              </w:rPr>
            </w:pPr>
          </w:p>
        </w:tc>
      </w:tr>
      <w:tr w14:paraId="2C893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280F9">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05070">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BF99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绿化垃圾处理</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766E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5237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绿化作业产生的垃圾应及绿地内的垃圾杂物随时清理干净</w:t>
            </w:r>
          </w:p>
        </w:tc>
      </w:tr>
      <w:tr w14:paraId="774BB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8A9CE">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E6271">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83D8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园区整体巡查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4ABE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≥3次/周</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D64B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1、植株生长良好，树冠基本完整，2、树木无倾斜，暴雨季节前做好防护措施；3、病虫害控制及时。</w:t>
            </w:r>
          </w:p>
        </w:tc>
      </w:tr>
      <w:tr w14:paraId="204F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1B197">
            <w:pPr>
              <w:keepNext w:val="0"/>
              <w:keepLines w:val="0"/>
              <w:widowControl/>
              <w:suppressLineNumbers w:val="0"/>
              <w:jc w:val="righ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A869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D94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860F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6BEC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萌芽前、4月、5月、秋季、入冬前</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C9BF3">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灌溉水下渗充足均匀，及时排涝，灌溉次数,具体视灌木品种.习性.天气情况具体对待。</w:t>
            </w:r>
          </w:p>
        </w:tc>
      </w:tr>
      <w:tr w14:paraId="4B9FE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186BF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7E9D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F81D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9514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保墒</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0221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其他时间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DEC5C">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灌溉水下渗充足均匀，及时排涝，灌溉次数,具体视灌木品种.习性.天气情况具体对待。</w:t>
            </w:r>
          </w:p>
        </w:tc>
      </w:tr>
      <w:tr w14:paraId="1A5AC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C3FC0">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CA968">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34E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施肥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B885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1-2次/年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7216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视植物的生长情况而定，充分保证物的良好生长态势</w:t>
            </w:r>
          </w:p>
        </w:tc>
      </w:tr>
      <w:tr w14:paraId="49C77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C75BA">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E3705">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63FD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病虫害防治</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17D3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BFF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喷药预防</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ED9C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根据病虫害发生规律，及时检查病虫害情况，早春在树木萌芽前可进行一次绿化病虫害防治，5—9月多次喷洒农药预防病虫害措施，采用环保农药</w:t>
            </w:r>
          </w:p>
        </w:tc>
      </w:tr>
      <w:tr w14:paraId="73E0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DBFC5">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DEB42">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4E67A">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C4F6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E5E5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治理</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47618">
            <w:pPr>
              <w:jc w:val="center"/>
              <w:rPr>
                <w:rFonts w:hint="eastAsia" w:ascii="仿宋_GB2312" w:hAnsi="宋体" w:eastAsia="仿宋_GB2312" w:cs="仿宋_GB2312"/>
                <w:i w:val="0"/>
                <w:iCs w:val="0"/>
                <w:color w:val="000000"/>
                <w:sz w:val="20"/>
                <w:szCs w:val="20"/>
                <w:u w:val="none"/>
              </w:rPr>
            </w:pPr>
          </w:p>
        </w:tc>
      </w:tr>
      <w:tr w14:paraId="79BBF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7AECE">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35BE2">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E8B53">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1BB8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02BC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生长季检查</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FA6B1">
            <w:pPr>
              <w:jc w:val="center"/>
              <w:rPr>
                <w:rFonts w:hint="eastAsia" w:ascii="仿宋_GB2312" w:hAnsi="宋体" w:eastAsia="仿宋_GB2312" w:cs="仿宋_GB2312"/>
                <w:i w:val="0"/>
                <w:iCs w:val="0"/>
                <w:color w:val="000000"/>
                <w:sz w:val="20"/>
                <w:szCs w:val="20"/>
                <w:u w:val="none"/>
              </w:rPr>
            </w:pPr>
          </w:p>
        </w:tc>
      </w:tr>
      <w:tr w14:paraId="59FD7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AE54C">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26152">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B425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修剪</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02DA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≥3次/年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06CA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每年开春进行1次春季修剪，冬初进行1次冬季修剪。及时修剪开败的残花果</w:t>
            </w:r>
          </w:p>
        </w:tc>
      </w:tr>
      <w:tr w14:paraId="0288E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90BE3">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FB67D">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8DE71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除草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0A8B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3133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5-10月</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C71A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具体根据现现场实际情况，增加除草的频次，目视无杂草。</w:t>
            </w:r>
          </w:p>
        </w:tc>
      </w:tr>
      <w:tr w14:paraId="542EB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D6249">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9884E">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A61F1">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02F7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0F2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11-4月</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964F">
            <w:pPr>
              <w:jc w:val="center"/>
              <w:rPr>
                <w:rFonts w:hint="eastAsia" w:ascii="仿宋_GB2312" w:hAnsi="宋体" w:eastAsia="仿宋_GB2312" w:cs="仿宋_GB2312"/>
                <w:i w:val="0"/>
                <w:iCs w:val="0"/>
                <w:color w:val="000000"/>
                <w:sz w:val="20"/>
                <w:szCs w:val="20"/>
                <w:u w:val="none"/>
              </w:rPr>
            </w:pPr>
          </w:p>
        </w:tc>
      </w:tr>
      <w:tr w14:paraId="7AF6C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93781">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C9A3B">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3A01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绿化垃圾处理</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AA4A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D6D2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绿化作业产生的垃圾及绿地内的垃圾杂物随时清理干净</w:t>
            </w:r>
          </w:p>
        </w:tc>
      </w:tr>
      <w:tr w14:paraId="6175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49987">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D9BCA">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6C0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园区整体巡查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84DA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≥3次/周</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6E09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1、植株生长良好，主枝完整，成活率高。2、树木无倾斜，暴雨季节前做好防护措施；3、病虫害控制及时。</w:t>
            </w:r>
          </w:p>
        </w:tc>
      </w:tr>
      <w:tr w14:paraId="51B2A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FA19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5E1D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地被</w:t>
            </w: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23DC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2EAB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≥12次/年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83A6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萌芽前、4月、5月、秋季、入冬前</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A6EC3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灌溉水下渗充足均匀，及时排涝，灌溉次数,具体视地被品种.习性.天气情况具体对待。</w:t>
            </w:r>
          </w:p>
        </w:tc>
      </w:tr>
      <w:tr w14:paraId="688E7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D8B28">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C7FB4">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37440">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805B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保墒</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D7EA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其他时间</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E2B4A">
            <w:pPr>
              <w:jc w:val="center"/>
              <w:rPr>
                <w:rFonts w:hint="eastAsia" w:ascii="仿宋_GB2312" w:hAnsi="宋体" w:eastAsia="仿宋_GB2312" w:cs="仿宋_GB2312"/>
                <w:i w:val="0"/>
                <w:iCs w:val="0"/>
                <w:color w:val="000000"/>
                <w:sz w:val="20"/>
                <w:szCs w:val="20"/>
                <w:u w:val="none"/>
              </w:rPr>
            </w:pPr>
          </w:p>
        </w:tc>
      </w:tr>
      <w:tr w14:paraId="0FCE6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7B711">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AAD86">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997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施肥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031C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3-4次/年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9C46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视植物的生长情况而定，充分保证物的良好生长态势</w:t>
            </w:r>
          </w:p>
        </w:tc>
      </w:tr>
      <w:tr w14:paraId="48FBB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AC44E">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9A0B5">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F18E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病虫害防治</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FFE3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314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喷药预防</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9946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根据病虫害发生规律，及时检查病虫害情况，早春在萌芽前可进行一次绿化病虫害防治，5—9月多次喷洒农药预防病虫害措施，采用环保农药</w:t>
            </w:r>
          </w:p>
        </w:tc>
      </w:tr>
      <w:tr w14:paraId="2C871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42026">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1F50B">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331F4">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22F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4AA7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治理</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9EC4B">
            <w:pPr>
              <w:jc w:val="center"/>
              <w:rPr>
                <w:rFonts w:hint="eastAsia" w:ascii="仿宋_GB2312" w:hAnsi="宋体" w:eastAsia="仿宋_GB2312" w:cs="仿宋_GB2312"/>
                <w:i w:val="0"/>
                <w:iCs w:val="0"/>
                <w:color w:val="000000"/>
                <w:sz w:val="20"/>
                <w:szCs w:val="20"/>
                <w:u w:val="none"/>
              </w:rPr>
            </w:pPr>
          </w:p>
        </w:tc>
      </w:tr>
      <w:tr w14:paraId="21D01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A2D41">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BE166">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DE8DC">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D47B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56486">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生长季检查</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FC20A">
            <w:pPr>
              <w:jc w:val="center"/>
              <w:rPr>
                <w:rFonts w:hint="eastAsia" w:ascii="仿宋_GB2312" w:hAnsi="宋体" w:eastAsia="仿宋_GB2312" w:cs="仿宋_GB2312"/>
                <w:i w:val="0"/>
                <w:iCs w:val="0"/>
                <w:color w:val="000000"/>
                <w:sz w:val="20"/>
                <w:szCs w:val="20"/>
                <w:u w:val="none"/>
              </w:rPr>
            </w:pPr>
          </w:p>
        </w:tc>
      </w:tr>
      <w:tr w14:paraId="6E1C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A23C7">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5457E">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3DD3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修剪</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FE5C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BDC8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及时修剪开败的残花果、枯黄叶。</w:t>
            </w:r>
          </w:p>
        </w:tc>
      </w:tr>
      <w:tr w14:paraId="4F320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248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5214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地被</w:t>
            </w: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5EC8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除草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D955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1C13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5-10月</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5FAD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保持地块内整体干净，整齐。</w:t>
            </w:r>
          </w:p>
        </w:tc>
      </w:tr>
      <w:tr w14:paraId="122C8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8D346">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7B74A">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66E54">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ACCB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DAF2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11-4月</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BF91D">
            <w:pPr>
              <w:jc w:val="center"/>
              <w:rPr>
                <w:rFonts w:hint="eastAsia" w:ascii="仿宋_GB2312" w:hAnsi="宋体" w:eastAsia="仿宋_GB2312" w:cs="仿宋_GB2312"/>
                <w:i w:val="0"/>
                <w:iCs w:val="0"/>
                <w:color w:val="000000"/>
                <w:sz w:val="20"/>
                <w:szCs w:val="20"/>
                <w:u w:val="none"/>
              </w:rPr>
            </w:pPr>
          </w:p>
        </w:tc>
      </w:tr>
      <w:tr w14:paraId="5610D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B215">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40FA5">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5DD9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绿化垃圾处理</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6F52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1DF3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绿化作业产生的垃圾及绿地内的垃圾杂物随时清理干净</w:t>
            </w:r>
          </w:p>
        </w:tc>
      </w:tr>
      <w:tr w14:paraId="6414E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C400A">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39B3">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DB34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园区整体巡查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991B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≥3次/周</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9C70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开花及时正常，花后修剪及时。</w:t>
            </w:r>
          </w:p>
        </w:tc>
      </w:tr>
      <w:tr w14:paraId="1F408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18E6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5786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草坪</w:t>
            </w: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CE0F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灌溉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DB2B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及时补水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F6F4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7-10月</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EC4B3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一般在高温干旱季节每天浇1次水，其他季节浇水以保护土壤根部有一定的湿度为宜。</w:t>
            </w:r>
          </w:p>
        </w:tc>
      </w:tr>
      <w:tr w14:paraId="5B1E0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B748B">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880FA">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A90DB">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E92B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保墒</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266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其他月份</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42133">
            <w:pPr>
              <w:jc w:val="center"/>
              <w:rPr>
                <w:rFonts w:hint="eastAsia" w:ascii="仿宋_GB2312" w:hAnsi="宋体" w:eastAsia="仿宋_GB2312" w:cs="仿宋_GB2312"/>
                <w:i w:val="0"/>
                <w:iCs w:val="0"/>
                <w:color w:val="000000"/>
                <w:sz w:val="20"/>
                <w:szCs w:val="20"/>
                <w:u w:val="none"/>
              </w:rPr>
            </w:pPr>
          </w:p>
        </w:tc>
      </w:tr>
      <w:tr w14:paraId="34FF3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5A6D6">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3AC52">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62E1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施肥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C3DF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3次/年</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EFF6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视植物的生长情况而定，充分保证物的良好生长态势</w:t>
            </w:r>
          </w:p>
        </w:tc>
      </w:tr>
      <w:tr w14:paraId="20EEB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D90F1">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9D94E">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6273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病虫害防治</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4BF3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4次/年</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7933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喷药预防</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D442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根据病虫害发生规律，及时检查病虫害情况，早春在萌芽前可进行一次绿化病虫害防治，5—9月多次喷洒农药预防病虫害措施，采用环保农药</w:t>
            </w:r>
          </w:p>
        </w:tc>
      </w:tr>
      <w:tr w14:paraId="241D8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DCE88">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973CC">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0877F">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01BC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5A4A3">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治理</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AF201">
            <w:pPr>
              <w:jc w:val="center"/>
              <w:rPr>
                <w:rFonts w:hint="eastAsia" w:ascii="仿宋_GB2312" w:hAnsi="宋体" w:eastAsia="仿宋_GB2312" w:cs="仿宋_GB2312"/>
                <w:i w:val="0"/>
                <w:iCs w:val="0"/>
                <w:color w:val="000000"/>
                <w:sz w:val="20"/>
                <w:szCs w:val="20"/>
                <w:u w:val="none"/>
              </w:rPr>
            </w:pPr>
          </w:p>
        </w:tc>
      </w:tr>
      <w:tr w14:paraId="6BDE6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C069C">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C17D6">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81AC2">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B91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C5B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生长季检查</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A24DB">
            <w:pPr>
              <w:jc w:val="center"/>
              <w:rPr>
                <w:rFonts w:hint="eastAsia" w:ascii="仿宋_GB2312" w:hAnsi="宋体" w:eastAsia="仿宋_GB2312" w:cs="仿宋_GB2312"/>
                <w:i w:val="0"/>
                <w:iCs w:val="0"/>
                <w:color w:val="000000"/>
                <w:sz w:val="20"/>
                <w:szCs w:val="20"/>
                <w:u w:val="none"/>
              </w:rPr>
            </w:pPr>
          </w:p>
        </w:tc>
      </w:tr>
      <w:tr w14:paraId="2FF5E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A57A7">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F8F09">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2DDB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修剪</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067AB">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8D46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生长季</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CB7E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草坪夏季每月修剪2次，修建次数,具体视巡查情况进行分区域针对处理。</w:t>
            </w:r>
          </w:p>
        </w:tc>
      </w:tr>
      <w:tr w14:paraId="09E9F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A580A">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C32C1">
            <w:pPr>
              <w:jc w:val="center"/>
              <w:rPr>
                <w:rFonts w:hint="eastAsia" w:ascii="仿宋_GB2312" w:hAnsi="宋体" w:eastAsia="仿宋_GB2312" w:cs="仿宋_GB2312"/>
                <w:i w:val="0"/>
                <w:iCs w:val="0"/>
                <w:color w:val="000000"/>
                <w:sz w:val="20"/>
                <w:szCs w:val="20"/>
                <w:u w:val="none"/>
              </w:rPr>
            </w:pPr>
          </w:p>
        </w:tc>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89C7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除草</w:t>
            </w: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F039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1次/月</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7433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4-10月</w:t>
            </w:r>
          </w:p>
        </w:tc>
        <w:tc>
          <w:tcPr>
            <w:tcW w:w="21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4EEF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出现杂草的面积不超过总绿地面积的5%,不出现50cm以上的杂草.</w:t>
            </w:r>
          </w:p>
        </w:tc>
      </w:tr>
      <w:tr w14:paraId="0DDE6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8DA05">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1AD43">
            <w:pPr>
              <w:jc w:val="center"/>
              <w:rPr>
                <w:rFonts w:hint="eastAsia" w:ascii="仿宋_GB2312" w:hAnsi="宋体" w:eastAsia="仿宋_GB2312" w:cs="仿宋_GB2312"/>
                <w:i w:val="0"/>
                <w:iCs w:val="0"/>
                <w:color w:val="000000"/>
                <w:sz w:val="20"/>
                <w:szCs w:val="20"/>
                <w:u w:val="none"/>
              </w:rPr>
            </w:pPr>
          </w:p>
        </w:tc>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527F2">
            <w:pPr>
              <w:jc w:val="center"/>
              <w:rPr>
                <w:rFonts w:hint="eastAsia" w:ascii="仿宋_GB2312" w:hAnsi="宋体" w:eastAsia="仿宋_GB2312" w:cs="仿宋_GB2312"/>
                <w:i w:val="0"/>
                <w:iCs w:val="0"/>
                <w:color w:val="000000"/>
                <w:sz w:val="20"/>
                <w:szCs w:val="20"/>
                <w:u w:val="none"/>
              </w:rPr>
            </w:pPr>
          </w:p>
        </w:tc>
        <w:tc>
          <w:tcPr>
            <w:tcW w:w="7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80A6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1次</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AA9D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11-3月</w:t>
            </w:r>
          </w:p>
        </w:tc>
        <w:tc>
          <w:tcPr>
            <w:tcW w:w="21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163D4">
            <w:pPr>
              <w:jc w:val="center"/>
              <w:rPr>
                <w:rFonts w:hint="eastAsia" w:ascii="仿宋_GB2312" w:hAnsi="宋体" w:eastAsia="仿宋_GB2312" w:cs="仿宋_GB2312"/>
                <w:i w:val="0"/>
                <w:iCs w:val="0"/>
                <w:color w:val="000000"/>
                <w:sz w:val="20"/>
                <w:szCs w:val="20"/>
                <w:u w:val="none"/>
              </w:rPr>
            </w:pPr>
          </w:p>
        </w:tc>
      </w:tr>
      <w:tr w14:paraId="0D82F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3810A">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D0A28">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265C8">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绿化垃圾处理</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AA0F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及时</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DE63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绿化作业产生的垃圾应在作业完成后及时清理</w:t>
            </w:r>
          </w:p>
        </w:tc>
      </w:tr>
      <w:tr w14:paraId="0CBF8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EEBE7">
            <w:pPr>
              <w:jc w:val="center"/>
              <w:rPr>
                <w:rFonts w:hint="eastAsia" w:ascii="仿宋_GB2312" w:hAnsi="宋体" w:eastAsia="仿宋_GB2312" w:cs="仿宋_GB2312"/>
                <w:i w:val="0"/>
                <w:iCs w:val="0"/>
                <w:color w:val="000000"/>
                <w:sz w:val="20"/>
                <w:szCs w:val="20"/>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66298">
            <w:pPr>
              <w:jc w:val="center"/>
              <w:rPr>
                <w:rFonts w:hint="eastAsia" w:ascii="仿宋_GB2312" w:hAnsi="宋体" w:eastAsia="仿宋_GB2312" w:cs="仿宋_GB2312"/>
                <w:i w:val="0"/>
                <w:iCs w:val="0"/>
                <w:color w:val="000000"/>
                <w:sz w:val="20"/>
                <w:szCs w:val="20"/>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2A2C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园区整体巡查</w:t>
            </w:r>
          </w:p>
        </w:tc>
        <w:tc>
          <w:tcPr>
            <w:tcW w:w="14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7833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≥3次/周</w:t>
            </w:r>
          </w:p>
        </w:tc>
        <w:tc>
          <w:tcPr>
            <w:tcW w:w="2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844D8">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1、草坪生长良好，整齐一致；2、无明显病虫害现象；3、常年保证有效浇水，有低洼及时平整，基本无积水；4、及时施肥，适时做好土壤松土，草生长良好。</w:t>
            </w:r>
          </w:p>
        </w:tc>
      </w:tr>
    </w:tbl>
    <w:p w14:paraId="271DFD6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90FB22"/>
    <w:multiLevelType w:val="singleLevel"/>
    <w:tmpl w:val="7890FB2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84280"/>
    <w:rsid w:val="001D2941"/>
    <w:rsid w:val="03781AAA"/>
    <w:rsid w:val="051B5D5C"/>
    <w:rsid w:val="06141609"/>
    <w:rsid w:val="06793602"/>
    <w:rsid w:val="07FA48EB"/>
    <w:rsid w:val="08813484"/>
    <w:rsid w:val="0AD15767"/>
    <w:rsid w:val="0C207552"/>
    <w:rsid w:val="0C696775"/>
    <w:rsid w:val="0E9B5C68"/>
    <w:rsid w:val="10A13C1E"/>
    <w:rsid w:val="1149296F"/>
    <w:rsid w:val="1242350E"/>
    <w:rsid w:val="13435C52"/>
    <w:rsid w:val="138111A4"/>
    <w:rsid w:val="14721286"/>
    <w:rsid w:val="15F4730C"/>
    <w:rsid w:val="16572359"/>
    <w:rsid w:val="16AE6971"/>
    <w:rsid w:val="180209C1"/>
    <w:rsid w:val="199118B3"/>
    <w:rsid w:val="19EF0556"/>
    <w:rsid w:val="1A286F50"/>
    <w:rsid w:val="1B8516E3"/>
    <w:rsid w:val="1BCA29BF"/>
    <w:rsid w:val="1BF37098"/>
    <w:rsid w:val="1C213D5F"/>
    <w:rsid w:val="1CAE19A9"/>
    <w:rsid w:val="1CE84280"/>
    <w:rsid w:val="1DB32DCD"/>
    <w:rsid w:val="1E004533"/>
    <w:rsid w:val="1F79693F"/>
    <w:rsid w:val="204207E1"/>
    <w:rsid w:val="21F5782B"/>
    <w:rsid w:val="22C0675D"/>
    <w:rsid w:val="23E6648D"/>
    <w:rsid w:val="259537CA"/>
    <w:rsid w:val="273D0F11"/>
    <w:rsid w:val="276E62C6"/>
    <w:rsid w:val="2B1C0523"/>
    <w:rsid w:val="2C4F478E"/>
    <w:rsid w:val="2CD74926"/>
    <w:rsid w:val="2FA726E8"/>
    <w:rsid w:val="2FF938DD"/>
    <w:rsid w:val="303E2ECA"/>
    <w:rsid w:val="31ED1B80"/>
    <w:rsid w:val="325C05D5"/>
    <w:rsid w:val="3289251E"/>
    <w:rsid w:val="33917BE6"/>
    <w:rsid w:val="33F45C27"/>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0D02CB5"/>
    <w:rsid w:val="422C581F"/>
    <w:rsid w:val="44DE2B26"/>
    <w:rsid w:val="455356B1"/>
    <w:rsid w:val="49385984"/>
    <w:rsid w:val="499748DD"/>
    <w:rsid w:val="4E831672"/>
    <w:rsid w:val="510A18B6"/>
    <w:rsid w:val="530036F7"/>
    <w:rsid w:val="53EB153E"/>
    <w:rsid w:val="540E0494"/>
    <w:rsid w:val="549A3C1D"/>
    <w:rsid w:val="55C3364C"/>
    <w:rsid w:val="56231ED7"/>
    <w:rsid w:val="571D1478"/>
    <w:rsid w:val="5798263F"/>
    <w:rsid w:val="57B0554F"/>
    <w:rsid w:val="58FE2FA1"/>
    <w:rsid w:val="591456D2"/>
    <w:rsid w:val="59C42BEB"/>
    <w:rsid w:val="5AED5C88"/>
    <w:rsid w:val="5B165439"/>
    <w:rsid w:val="5D275002"/>
    <w:rsid w:val="5D4E5938"/>
    <w:rsid w:val="5D5B202C"/>
    <w:rsid w:val="5D685CD4"/>
    <w:rsid w:val="5DE3277B"/>
    <w:rsid w:val="5EB9765E"/>
    <w:rsid w:val="5EEF0B39"/>
    <w:rsid w:val="60447537"/>
    <w:rsid w:val="61C7381F"/>
    <w:rsid w:val="62DE6A8D"/>
    <w:rsid w:val="630D169B"/>
    <w:rsid w:val="664B60ED"/>
    <w:rsid w:val="69365695"/>
    <w:rsid w:val="6A6E501E"/>
    <w:rsid w:val="6B8542F6"/>
    <w:rsid w:val="6B907733"/>
    <w:rsid w:val="6FA75832"/>
    <w:rsid w:val="728C40C5"/>
    <w:rsid w:val="73145CED"/>
    <w:rsid w:val="73BA52CD"/>
    <w:rsid w:val="74916507"/>
    <w:rsid w:val="74DE0C00"/>
    <w:rsid w:val="74DE7E19"/>
    <w:rsid w:val="76465513"/>
    <w:rsid w:val="76822882"/>
    <w:rsid w:val="7780058C"/>
    <w:rsid w:val="7A012E7A"/>
    <w:rsid w:val="7AAA1D8C"/>
    <w:rsid w:val="7AF453C3"/>
    <w:rsid w:val="7C6B1776"/>
    <w:rsid w:val="7CBD1FD2"/>
    <w:rsid w:val="7CD32638"/>
    <w:rsid w:val="7DFA540B"/>
    <w:rsid w:val="7E526C81"/>
    <w:rsid w:val="7FA33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next w:val="1"/>
    <w:unhideWhenUsed/>
    <w:qFormat/>
    <w:uiPriority w:val="99"/>
    <w:rPr>
      <w:sz w:val="18"/>
      <w:szCs w:val="18"/>
    </w:r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2026-01-12T03:51:00Z</dcterms:created>
  <dc:creator>爬</dc:creator>
  <cp:lastModifiedBy>爬</cp:lastModifiedBy>
  <dcterms:modified xsi:type="dcterms:W3CDTF">2026-01-12T03:51:51Z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8348F06F266047009F4E79520975D0F3_11</vt:lpwstr>
  </property>
  <property fmtid="{D5CDD505-2E9C-101B-9397-08002B2CF9AE}" pid="4" name="KSOTemplateDocerSaveRecord">
    <vt:lpwstr>eyJoZGlkIjoiY2QyMWZmZWRjMmRkOGNlMGI5NDcyN2EyOGNmOWFjNjciLCJ1c2VySWQiOiI0MDg2OTk1MTEifQ==</vt:lpwstr>
  </property>
</Properties>
</file>