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915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bookmarkStart w:id="7" w:name="_GoBack"/>
      <w:bookmarkEnd w:id="7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 w:bidi="ar-SA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：清单一览表</w:t>
      </w:r>
    </w:p>
    <w:tbl>
      <w:tblPr>
        <w:tblStyle w:val="21"/>
        <w:tblW w:w="87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278"/>
        <w:gridCol w:w="1652"/>
        <w:gridCol w:w="1958"/>
      </w:tblGrid>
      <w:tr w14:paraId="63FE6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7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5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三明城发物业各小区2026年生活垃圾清运明细表</w:t>
            </w:r>
          </w:p>
        </w:tc>
      </w:tr>
      <w:tr w14:paraId="5156D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A0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4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小区名称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D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清运桶数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(240L)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63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清运时间</w:t>
            </w:r>
          </w:p>
        </w:tc>
      </w:tr>
      <w:tr w14:paraId="650ED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BC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DD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佳和人家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8D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E2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25964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18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2D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会议中心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E0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4C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52EC8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05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0D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碧湖干部周转房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7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56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69EA1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251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F55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龙泽小区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37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D75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早上6:30</w:t>
            </w:r>
          </w:p>
        </w:tc>
      </w:tr>
      <w:tr w14:paraId="08B52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6E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296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泰和人家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766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18B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早上6:30</w:t>
            </w:r>
          </w:p>
        </w:tc>
      </w:tr>
      <w:tr w14:paraId="3CA722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6F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32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乾龙新村118幢（列东中医院）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6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3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D85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E98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4F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城投广场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6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03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早上7:00</w:t>
            </w:r>
          </w:p>
        </w:tc>
      </w:tr>
      <w:tr w14:paraId="37AD4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55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3CE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城发大厦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2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EA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6E1D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8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3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城投广场西区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B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346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59996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FA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DC1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江滨广场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4B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DF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下午14:00</w:t>
            </w:r>
          </w:p>
        </w:tc>
      </w:tr>
      <w:tr w14:paraId="0EA09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D5B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81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森邻人家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CEB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C51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早上6:00</w:t>
            </w:r>
          </w:p>
        </w:tc>
      </w:tr>
      <w:tr w14:paraId="4FC62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F6C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8C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春江居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B8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E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42E74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00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2E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畔江花园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B2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3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57474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21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AB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三明站City缤纷城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9D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7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早上7:30</w:t>
            </w:r>
          </w:p>
        </w:tc>
      </w:tr>
      <w:tr w14:paraId="3703E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B50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C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E4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04A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B1F2A4B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7BC8C080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三明城发物业有限公司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三明城发物业项目2026年生活垃圾清运（二次比选）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三明城发物业项目2026年生活垃圾清运（二次比选）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（</w:t>
      </w: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1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授权委托书（如有）；</w:t>
      </w:r>
    </w:p>
    <w:p w14:paraId="7B33BFDA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业绩证明材料；</w:t>
      </w:r>
    </w:p>
    <w:p w14:paraId="19E15F73">
      <w:pPr>
        <w:pStyle w:val="1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eastAsia="zh-CN"/>
        </w:rPr>
        <w:t>其他证明材料（如有）。</w:t>
      </w:r>
    </w:p>
    <w:p w14:paraId="6465F332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4C857640">
      <w:pPr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</w:p>
    <w:p w14:paraId="27911102">
      <w:pPr>
        <w:pStyle w:val="43"/>
        <w:spacing w:before="312" w:beforeLines="100" w:line="300" w:lineRule="auto"/>
        <w:jc w:val="left"/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43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2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43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43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43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43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43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43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6D12585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营业执照复印件（或事业单位法人证书复印件）、法定代表人身份证复印件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，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782C74B7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应提供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val="en-US" w:eastAsia="zh-CN"/>
        </w:rPr>
        <w:t>比选申请人及其现任法定代表人未被列入全国失信被执行人名单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的截图证明复印件（查询网址：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instrText xml:space="preserve"> HYPERLINK "http://zxgk.court.gov.cn/shixin/），并加盖单位公章；"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http://zxgk.court.gov.cn/shixin/），并加盖单位公章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fldChar w:fldCharType="end"/>
      </w:r>
    </w:p>
    <w:p w14:paraId="4EFA9D48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3.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9EBAB5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19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19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57A6C9FE">
      <w:pPr>
        <w:pStyle w:val="1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31E1878F">
      <w:pPr>
        <w:spacing w:line="520" w:lineRule="exact"/>
        <w:rPr>
          <w:rFonts w:ascii="宋体" w:hAnsi="宋体" w:eastAsia="宋体" w:cs="宋体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1-3.业绩证明材料</w:t>
      </w:r>
    </w:p>
    <w:p w14:paraId="1C2D3E0B">
      <w:pPr>
        <w:pStyle w:val="19"/>
        <w:shd w:val="clear" w:color="auto" w:fill="FFFFFF"/>
        <w:spacing w:before="0" w:beforeAutospacing="0" w:after="0" w:afterAutospacing="0" w:line="560" w:lineRule="atLeast"/>
        <w:ind w:right="476" w:firstLine="480" w:firstLineChars="200"/>
        <w:rPr>
          <w:color w:val="auto"/>
          <w:highlight w:val="none"/>
        </w:rPr>
      </w:pPr>
    </w:p>
    <w:p w14:paraId="0A70B886">
      <w:pPr>
        <w:pStyle w:val="19"/>
        <w:shd w:val="clear" w:color="auto" w:fill="FFFFFF"/>
        <w:spacing w:before="0" w:beforeAutospacing="0" w:after="0" w:afterAutospacing="0" w:line="560" w:lineRule="atLeast"/>
        <w:ind w:right="476" w:firstLine="562" w:firstLineChars="200"/>
        <w:jc w:val="center"/>
        <w:rPr>
          <w:b/>
          <w:color w:val="auto"/>
          <w:sz w:val="28"/>
          <w:szCs w:val="28"/>
          <w:highlight w:val="none"/>
        </w:rPr>
      </w:pPr>
      <w:r>
        <w:rPr>
          <w:rFonts w:hint="eastAsia"/>
          <w:b/>
          <w:color w:val="auto"/>
          <w:sz w:val="28"/>
          <w:szCs w:val="28"/>
          <w:highlight w:val="none"/>
        </w:rPr>
        <w:t>业绩证明材料</w:t>
      </w:r>
    </w:p>
    <w:p w14:paraId="02D8996F">
      <w:pPr>
        <w:pStyle w:val="19"/>
        <w:shd w:val="clear" w:color="auto" w:fill="FFFFFF"/>
        <w:spacing w:before="0" w:beforeAutospacing="0" w:after="0" w:afterAutospacing="0" w:line="560" w:lineRule="atLeast"/>
        <w:ind w:right="476" w:firstLine="480" w:firstLineChars="200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比选申请人自本比选公告之日的前一年内（含公告发布之日）具备1项户数不少于500户的</w:t>
      </w:r>
      <w:r>
        <w:rPr>
          <w:rFonts w:hint="eastAsia"/>
          <w:color w:val="auto"/>
          <w:highlight w:val="none"/>
          <w:lang w:eastAsia="zh-CN"/>
        </w:rPr>
        <w:t>清运证明</w:t>
      </w:r>
      <w:r>
        <w:rPr>
          <w:rFonts w:hint="eastAsia"/>
          <w:color w:val="auto"/>
          <w:highlight w:val="none"/>
        </w:rPr>
        <w:t>。</w:t>
      </w:r>
      <w:r>
        <w:rPr>
          <w:rFonts w:hint="eastAsia"/>
          <w:color w:val="auto"/>
          <w:highlight w:val="none"/>
          <w:shd w:val="clear" w:color="auto" w:fill="FFFFFF"/>
        </w:rPr>
        <w:t>格式自拟，需附相关证明。</w:t>
      </w:r>
    </w:p>
    <w:p w14:paraId="5A9839FC">
      <w:pPr>
        <w:pStyle w:val="7"/>
        <w:tabs>
          <w:tab w:val="left" w:pos="1000"/>
        </w:tabs>
        <w:spacing w:line="5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</w:p>
    <w:p w14:paraId="11BECD14">
      <w:pPr>
        <w:pStyle w:val="7"/>
        <w:tabs>
          <w:tab w:val="left" w:pos="1000"/>
        </w:tabs>
        <w:spacing w:line="520" w:lineRule="exact"/>
        <w:rPr>
          <w:rFonts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※注意：</w:t>
      </w:r>
    </w:p>
    <w:p w14:paraId="2F75B1D2">
      <w:pPr>
        <w:pStyle w:val="7"/>
        <w:tabs>
          <w:tab w:val="left" w:pos="1000"/>
        </w:tabs>
        <w:spacing w:line="400" w:lineRule="exact"/>
        <w:rPr>
          <w:rFonts w:ascii="宋体" w:hAnsi="宋体" w:eastAsia="宋体" w:cs="宋体"/>
          <w:b/>
          <w:color w:val="auto"/>
          <w:szCs w:val="21"/>
          <w:highlight w:val="none"/>
          <w:u w:val="doubl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须提供类似业绩合同复印件，以及其它能证明的材料，业绩时间以业绩合同签订之日为准，证明材料均应加盖单位公章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。</w:t>
      </w:r>
    </w:p>
    <w:p w14:paraId="21436FD6">
      <w:pPr>
        <w:rPr>
          <w:rFonts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</w:p>
    <w:p w14:paraId="590E67FA">
      <w:pPr>
        <w:spacing w:line="520" w:lineRule="exact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1-4.其他证明文件</w:t>
      </w:r>
    </w:p>
    <w:p w14:paraId="7486073A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00F1C5F">
      <w:pPr>
        <w:pStyle w:val="19"/>
        <w:shd w:val="clear" w:color="auto" w:fill="FFFFFF"/>
        <w:spacing w:before="0" w:beforeAutospacing="0" w:after="0" w:afterAutospacing="0" w:line="560" w:lineRule="atLeast"/>
        <w:ind w:right="476" w:firstLine="562" w:firstLineChars="200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其他证明文件</w:t>
      </w:r>
    </w:p>
    <w:p w14:paraId="3B6437C4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BE358B4">
      <w:pPr>
        <w:pStyle w:val="12"/>
        <w:rPr>
          <w:rFonts w:hint="eastAsia"/>
          <w:color w:val="auto"/>
          <w:lang w:val="en-US" w:eastAsia="zh-CN"/>
        </w:rPr>
      </w:pPr>
    </w:p>
    <w:p w14:paraId="48C11EC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489FA158">
      <w:pPr>
        <w:pStyle w:val="19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19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21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三明城发物业项目2026年生活垃圾清运（二次比选）</w:t>
            </w: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7508747">
            <w:pPr>
              <w:tabs>
                <w:tab w:val="left" w:pos="420"/>
                <w:tab w:val="left" w:pos="630"/>
              </w:tabs>
              <w:spacing w:afterLines="50" w:line="480" w:lineRule="exact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愿以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元/桶/月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val="en-US" w:eastAsia="zh-CN"/>
              </w:rPr>
              <w:t xml:space="preserve"> 报价 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1年（2026年1月1日-2026年12月31日）</w:t>
            </w: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1A443F68">
      <w:pPr>
        <w:pStyle w:val="1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</w:p>
    <w:p w14:paraId="304A3E0F">
      <w:pPr>
        <w:pStyle w:val="19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19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7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4A425465"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725F1DC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br w:type="page"/>
      </w:r>
    </w:p>
    <w:p w14:paraId="6F4AF5D0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4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：评价办法</w:t>
      </w:r>
    </w:p>
    <w:p w14:paraId="762CBC0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2425EA04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综合评价中选法</w:t>
      </w:r>
    </w:p>
    <w:p w14:paraId="710DCA48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本比选项目采用</w:t>
      </w:r>
      <w:r>
        <w:rPr>
          <w:rFonts w:hint="eastAsia" w:cs="宋体"/>
          <w:b w:val="0"/>
          <w:bCs w:val="0"/>
          <w:color w:val="auto"/>
          <w:sz w:val="28"/>
          <w:szCs w:val="28"/>
          <w:highlight w:val="none"/>
          <w:lang w:eastAsia="zh-CN"/>
        </w:rPr>
        <w:t>综合评价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中选法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。</w:t>
      </w:r>
    </w:p>
    <w:p w14:paraId="2DC9180B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①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若资格条件、报价符合要求的比选申请人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＜3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家时，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本次比选失败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。</w:t>
      </w:r>
    </w:p>
    <w:p w14:paraId="6894D80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②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若资格条件、报价符合要求的比选申请人数量</w:t>
      </w:r>
      <w:r>
        <w:rPr>
          <w:rFonts w:ascii="宋体" w:hAnsi="宋体" w:eastAsia="宋体" w:cs="宋体"/>
          <w:i w:val="0"/>
          <w:iCs w:val="0"/>
          <w:caps w:val="0"/>
          <w:color w:val="525252"/>
          <w:spacing w:val="0"/>
          <w:sz w:val="27"/>
          <w:szCs w:val="27"/>
        </w:rPr>
        <w:t>≥</w:t>
      </w:r>
      <w:r>
        <w:rPr>
          <w:rFonts w:hint="eastAsia" w:cs="宋体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家时，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符合要求的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按照本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评价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办法中规定的各项因素进行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综合评价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，并根据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比选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申请人的综合得分由高到低排序，综合得分最高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的为第一中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候选人，以此类推选择第二、第三中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候选人。</w:t>
      </w:r>
    </w:p>
    <w:p w14:paraId="5CD38F8F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当出现二个或二个以上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比选申请人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综合得分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相同时，由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依次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按照</w:t>
      </w:r>
      <w:r>
        <w:rPr>
          <w:rFonts w:hint="eastAsia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  <w:lang w:eastAsia="zh-CN"/>
        </w:rPr>
        <w:t>比选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</w:rPr>
        <w:t>报价由低到高、商务技术部分</w:t>
      </w:r>
      <w:r>
        <w:rPr>
          <w:rFonts w:hint="eastAsia" w:ascii="宋体" w:hAnsi="宋体" w:eastAsia="宋体" w:cs="宋体"/>
          <w:i w:val="0"/>
          <w:iCs w:val="0"/>
          <w:color w:val="auto"/>
          <w:sz w:val="28"/>
          <w:szCs w:val="28"/>
          <w:highlight w:val="none"/>
          <w:u w:val="single"/>
          <w:lang w:eastAsia="zh-CN"/>
        </w:rPr>
        <w:t>得分由高到低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进行排序，若上述</w:t>
      </w:r>
      <w:r>
        <w:rPr>
          <w:rFonts w:hint="eastAsia" w:cs="宋体"/>
          <w:color w:val="auto"/>
          <w:sz w:val="28"/>
          <w:szCs w:val="28"/>
          <w:highlight w:val="none"/>
          <w:lang w:eastAsia="zh-CN"/>
        </w:rPr>
        <w:t>两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项均相同时，由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比选人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随机抽取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以比选申请人提交比选申请书的签到号作为代表号（代表号不再另行抽取）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进行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随机抽取。</w:t>
      </w:r>
    </w:p>
    <w:p w14:paraId="5AE72AF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各项因素分值如下：</w:t>
      </w:r>
    </w:p>
    <w:p w14:paraId="25CADDF7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价格部分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得分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 xml:space="preserve">   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满分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u w:val="single"/>
        </w:rPr>
        <w:t>30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分</w:t>
      </w:r>
    </w:p>
    <w:p w14:paraId="48B203BF">
      <w:pPr>
        <w:pStyle w:val="1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/>
        <w:jc w:val="both"/>
        <w:textAlignment w:val="auto"/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（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）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商务技术部分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lang w:eastAsia="zh-CN"/>
        </w:rPr>
        <w:t>得分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 xml:space="preserve">  满分</w:t>
      </w:r>
      <w:r>
        <w:rPr>
          <w:rFonts w:hint="eastAsia" w:cs="宋体"/>
          <w:b/>
          <w:bCs/>
          <w:color w:val="auto"/>
          <w:sz w:val="28"/>
          <w:szCs w:val="28"/>
          <w:highlight w:val="none"/>
          <w:u w:val="single"/>
          <w:lang w:val="en-US" w:eastAsia="zh-CN"/>
        </w:rPr>
        <w:t>70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分</w:t>
      </w:r>
    </w:p>
    <w:p w14:paraId="6311E599">
      <w:pPr>
        <w:pStyle w:val="2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both"/>
        <w:textAlignment w:val="auto"/>
        <w:outlineLvl w:val="9"/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第一部分  价格部分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lang w:eastAsia="zh-CN"/>
        </w:rPr>
        <w:t>评价标准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ab/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（满分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分）</w:t>
      </w:r>
    </w:p>
    <w:tbl>
      <w:tblPr>
        <w:tblStyle w:val="21"/>
        <w:tblpPr w:leftFromText="180" w:rightFromText="180" w:vertAnchor="text" w:horzAnchor="page" w:tblpX="1142" w:tblpY="431"/>
        <w:tblOverlap w:val="never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81"/>
        <w:gridCol w:w="1374"/>
        <w:gridCol w:w="6285"/>
      </w:tblGrid>
      <w:tr w14:paraId="29C37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tblHeader/>
        </w:trPr>
        <w:tc>
          <w:tcPr>
            <w:tcW w:w="815" w:type="dxa"/>
            <w:noWrap w:val="0"/>
            <w:vAlign w:val="center"/>
          </w:tcPr>
          <w:p w14:paraId="3DC74FF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0" w:name="_Toc9384"/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序号</w:t>
            </w:r>
            <w:bookmarkEnd w:id="0"/>
          </w:p>
        </w:tc>
        <w:tc>
          <w:tcPr>
            <w:tcW w:w="1381" w:type="dxa"/>
            <w:noWrap w:val="0"/>
            <w:vAlign w:val="center"/>
          </w:tcPr>
          <w:p w14:paraId="4C98BCB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1" w:name="_Toc14026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项目</w:t>
            </w:r>
            <w:bookmarkEnd w:id="1"/>
          </w:p>
        </w:tc>
        <w:tc>
          <w:tcPr>
            <w:tcW w:w="1374" w:type="dxa"/>
            <w:noWrap w:val="0"/>
            <w:vAlign w:val="center"/>
          </w:tcPr>
          <w:p w14:paraId="6499F0D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2" w:name="_Toc29875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分值</w:t>
            </w:r>
            <w:bookmarkEnd w:id="2"/>
          </w:p>
        </w:tc>
        <w:tc>
          <w:tcPr>
            <w:tcW w:w="6285" w:type="dxa"/>
            <w:noWrap w:val="0"/>
            <w:vAlign w:val="center"/>
          </w:tcPr>
          <w:p w14:paraId="782A7C1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</w:pPr>
            <w:bookmarkStart w:id="3" w:name="_Toc26366"/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Cs w:val="0"/>
                <w:color w:val="auto"/>
                <w:sz w:val="28"/>
                <w:szCs w:val="28"/>
                <w:highlight w:val="none"/>
              </w:rPr>
              <w:t>标准</w:t>
            </w:r>
            <w:bookmarkEnd w:id="3"/>
          </w:p>
        </w:tc>
      </w:tr>
      <w:tr w14:paraId="49FB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noWrap w:val="0"/>
            <w:vAlign w:val="center"/>
          </w:tcPr>
          <w:p w14:paraId="28FF6D55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ind w:firstLine="280" w:firstLineChars="1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bookmarkStart w:id="4" w:name="_Toc12598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  <w:t>1</w:t>
            </w:r>
            <w:bookmarkEnd w:id="4"/>
          </w:p>
        </w:tc>
        <w:tc>
          <w:tcPr>
            <w:tcW w:w="1381" w:type="dxa"/>
            <w:noWrap w:val="0"/>
            <w:vAlign w:val="center"/>
          </w:tcPr>
          <w:p w14:paraId="0FE7570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bookmarkStart w:id="5" w:name="_Toc16308"/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</w:rPr>
              <w:t>报价得分</w:t>
            </w:r>
            <w:bookmarkEnd w:id="5"/>
          </w:p>
        </w:tc>
        <w:tc>
          <w:tcPr>
            <w:tcW w:w="1374" w:type="dxa"/>
            <w:noWrap w:val="0"/>
            <w:vAlign w:val="center"/>
          </w:tcPr>
          <w:p w14:paraId="1096BD9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分</w:t>
            </w:r>
          </w:p>
        </w:tc>
        <w:tc>
          <w:tcPr>
            <w:tcW w:w="6285" w:type="dxa"/>
            <w:noWrap w:val="0"/>
            <w:vAlign w:val="center"/>
          </w:tcPr>
          <w:p w14:paraId="61A73DC2">
            <w:pPr>
              <w:pStyle w:val="5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报价得分＝（评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基准价/比选报价）×100×30%（注：满足比选文件要求且比选价格最低的比选报价为评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估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基准价。）最低报价不是中选的唯一依据。</w:t>
            </w:r>
          </w:p>
          <w:p w14:paraId="2D876826"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520" w:lineRule="exact"/>
              <w:ind w:left="0" w:leftChars="0" w:right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评估基准价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 xml:space="preserve">取整数（以“元”为单位，小数点后第一位四舍五入,第二位及以后不计）。 </w:t>
            </w:r>
          </w:p>
          <w:p w14:paraId="7E2B4486">
            <w:pPr>
              <w:pStyle w:val="5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40" w:lineRule="exact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2.比选报价得分小数点后保留两位，第三位“四舍五入”，第四位及以后不计。</w:t>
            </w:r>
          </w:p>
        </w:tc>
      </w:tr>
    </w:tbl>
    <w:p w14:paraId="180DF7C1">
      <w:pPr>
        <w:pStyle w:val="20"/>
        <w:jc w:val="both"/>
        <w:outlineLvl w:val="9"/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</w:pPr>
      <w:bookmarkStart w:id="6" w:name="_Toc17988"/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 xml:space="preserve">第二部分  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商务技术部分</w:t>
      </w:r>
      <w:r>
        <w:rPr>
          <w:rFonts w:hint="eastAsia" w:ascii="宋体" w:hAnsi="宋体" w:cs="宋体"/>
          <w:b/>
          <w:color w:val="auto"/>
          <w:sz w:val="28"/>
          <w:szCs w:val="36"/>
          <w:highlight w:val="none"/>
          <w:lang w:eastAsia="zh-CN"/>
        </w:rPr>
        <w:t>评价标准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（满分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70</w:t>
      </w:r>
      <w:r>
        <w:rPr>
          <w:rFonts w:hint="eastAsia" w:ascii="宋体" w:hAnsi="宋体" w:cs="宋体"/>
          <w:bCs w:val="0"/>
          <w:color w:val="auto"/>
          <w:sz w:val="28"/>
          <w:szCs w:val="28"/>
          <w:highlight w:val="none"/>
        </w:rPr>
        <w:t>分）</w:t>
      </w:r>
    </w:p>
    <w:tbl>
      <w:tblPr>
        <w:tblStyle w:val="21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357"/>
        <w:gridCol w:w="1389"/>
        <w:gridCol w:w="6272"/>
      </w:tblGrid>
      <w:tr w14:paraId="1A4A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827" w:type="dxa"/>
            <w:noWrap w:val="0"/>
            <w:vAlign w:val="center"/>
          </w:tcPr>
          <w:p w14:paraId="29C88DB3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57" w:type="dxa"/>
            <w:noWrap w:val="0"/>
            <w:vAlign w:val="center"/>
          </w:tcPr>
          <w:p w14:paraId="45D15955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项目</w:t>
            </w:r>
          </w:p>
        </w:tc>
        <w:tc>
          <w:tcPr>
            <w:tcW w:w="1389" w:type="dxa"/>
            <w:noWrap w:val="0"/>
            <w:vAlign w:val="center"/>
          </w:tcPr>
          <w:p w14:paraId="31D60072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分值</w:t>
            </w:r>
          </w:p>
        </w:tc>
        <w:tc>
          <w:tcPr>
            <w:tcW w:w="6272" w:type="dxa"/>
            <w:noWrap w:val="0"/>
            <w:vAlign w:val="center"/>
          </w:tcPr>
          <w:p w14:paraId="5B361098">
            <w:pPr>
              <w:pStyle w:val="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  <w:lang w:eastAsia="zh-CN"/>
              </w:rPr>
              <w:t>评价</w:t>
            </w: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标准</w:t>
            </w:r>
          </w:p>
        </w:tc>
      </w:tr>
      <w:tr w14:paraId="077F9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noWrap w:val="0"/>
            <w:vAlign w:val="center"/>
          </w:tcPr>
          <w:p w14:paraId="2F81724B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357" w:type="dxa"/>
            <w:noWrap w:val="0"/>
            <w:vAlign w:val="center"/>
          </w:tcPr>
          <w:p w14:paraId="13A7FE6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企业业绩情况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得分</w:t>
            </w:r>
          </w:p>
        </w:tc>
        <w:tc>
          <w:tcPr>
            <w:tcW w:w="1389" w:type="dxa"/>
            <w:noWrap w:val="0"/>
            <w:vAlign w:val="center"/>
          </w:tcPr>
          <w:p w14:paraId="0C1C4512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25分</w:t>
            </w:r>
          </w:p>
        </w:tc>
        <w:tc>
          <w:tcPr>
            <w:tcW w:w="6272" w:type="dxa"/>
            <w:noWrap w:val="0"/>
            <w:vAlign w:val="center"/>
          </w:tcPr>
          <w:p w14:paraId="08B696C4">
            <w:pPr>
              <w:widowControl w:val="0"/>
              <w:spacing w:before="0" w:after="0" w:line="440" w:lineRule="exact"/>
              <w:jc w:val="left"/>
              <w:rPr>
                <w:rFonts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A.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申请人企业业绩满足资格条件的，得15分；每增加一项自本比选公告之日的前一年内（含公告发布之日）户数不少于500户的清运证明的，得2分。</w:t>
            </w:r>
          </w:p>
          <w:p w14:paraId="23505715">
            <w:pPr>
              <w:pStyle w:val="54"/>
              <w:spacing w:before="0" w:after="0"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注：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本项满分25分。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需提供类似业绩合同复印件，以及其它能证明的材料，业绩时间以业绩合同签订之日为准。</w:t>
            </w:r>
          </w:p>
        </w:tc>
      </w:tr>
      <w:tr w14:paraId="6A0D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vMerge w:val="restart"/>
            <w:noWrap w:val="0"/>
            <w:vAlign w:val="center"/>
          </w:tcPr>
          <w:p w14:paraId="21934278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357" w:type="dxa"/>
            <w:vMerge w:val="restart"/>
            <w:noWrap w:val="0"/>
            <w:vAlign w:val="center"/>
          </w:tcPr>
          <w:p w14:paraId="399D3C1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具备履行合同所必需的设备和专业技术能力情况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得分</w:t>
            </w:r>
          </w:p>
        </w:tc>
        <w:tc>
          <w:tcPr>
            <w:tcW w:w="1389" w:type="dxa"/>
            <w:noWrap w:val="0"/>
            <w:vAlign w:val="center"/>
          </w:tcPr>
          <w:p w14:paraId="4D86EDC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21分</w:t>
            </w:r>
          </w:p>
        </w:tc>
        <w:tc>
          <w:tcPr>
            <w:tcW w:w="6272" w:type="dxa"/>
            <w:noWrap w:val="0"/>
            <w:vAlign w:val="center"/>
          </w:tcPr>
          <w:p w14:paraId="3EE96B04">
            <w:pPr>
              <w:widowControl w:val="0"/>
              <w:spacing w:before="0" w:after="0" w:line="440" w:lineRule="exact"/>
              <w:jc w:val="left"/>
              <w:rPr>
                <w:rFonts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B.根据</w:t>
            </w:r>
            <w:r>
              <w:rPr>
                <w:rFonts w:hint="eastAsia" w:ascii="宋体" w:hAnsi="宋体" w:eastAsia="宋体" w:cs="宋体"/>
                <w:bCs/>
                <w:spacing w:val="10"/>
                <w:kern w:val="1"/>
                <w:sz w:val="28"/>
                <w:szCs w:val="28"/>
                <w:highlight w:val="none"/>
                <w:lang w:val="en-US" w:eastAsia="zh-CN" w:bidi="ar-SA"/>
              </w:rPr>
              <w:t>比选</w:t>
            </w:r>
            <w:r>
              <w:rPr>
                <w:rFonts w:hint="eastAsia" w:ascii="宋体" w:hAnsi="宋体" w:eastAsia="宋体" w:cs="宋体"/>
                <w:bCs w:val="0"/>
                <w:spacing w:val="10"/>
                <w:kern w:val="0"/>
                <w:sz w:val="28"/>
                <w:szCs w:val="28"/>
                <w:highlight w:val="none"/>
                <w:lang w:val="en-US" w:eastAsia="zh-CN" w:bidi="ar-SA"/>
              </w:rPr>
              <w:t>申请人拟投入专业四轮垃圾代运密闭车情况进行评估：承诺中选后投入4辆四轮垃圾代运密闭车的，得12分，每增加1辆，加3分；承诺中选后投入少于4辆四轮垃圾代运密闭车的，不得分。</w:t>
            </w:r>
          </w:p>
          <w:p w14:paraId="252D648E">
            <w:pPr>
              <w:pStyle w:val="19"/>
              <w:spacing w:before="0" w:beforeAutospacing="0" w:after="0" w:afterAutospacing="0" w:line="49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/>
                <w:sz w:val="28"/>
                <w:szCs w:val="28"/>
                <w:highlight w:val="none"/>
              </w:rPr>
              <w:t>注：</w:t>
            </w:r>
            <w:r>
              <w:rPr>
                <w:rFonts w:hint="eastAsia"/>
                <w:kern w:val="1"/>
                <w:sz w:val="28"/>
                <w:szCs w:val="28"/>
                <w:highlight w:val="none"/>
              </w:rPr>
              <w:t>本项满分21分。需提供承诺函并明确拟投入车辆数量</w:t>
            </w:r>
            <w:r>
              <w:rPr>
                <w:rFonts w:hint="eastAsia"/>
                <w:sz w:val="28"/>
                <w:szCs w:val="28"/>
                <w:highlight w:val="none"/>
              </w:rPr>
              <w:t>（格式自拟）</w:t>
            </w:r>
            <w:r>
              <w:rPr>
                <w:rFonts w:hint="eastAsia"/>
                <w:kern w:val="1"/>
                <w:sz w:val="28"/>
                <w:szCs w:val="28"/>
                <w:highlight w:val="none"/>
              </w:rPr>
              <w:t>。</w:t>
            </w:r>
            <w:r>
              <w:rPr>
                <w:rFonts w:hint="eastAsia"/>
                <w:sz w:val="28"/>
                <w:szCs w:val="28"/>
                <w:highlight w:val="none"/>
              </w:rPr>
              <w:t>专业四轮垃圾代运密闭车辆可为自有或租赁车辆。</w:t>
            </w:r>
          </w:p>
        </w:tc>
      </w:tr>
      <w:tr w14:paraId="7ABEA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7" w:type="dxa"/>
            <w:vMerge w:val="continue"/>
            <w:noWrap w:val="0"/>
            <w:vAlign w:val="center"/>
          </w:tcPr>
          <w:p w14:paraId="3671F012">
            <w:pPr>
              <w:pStyle w:val="7"/>
              <w:snapToGrid w:val="0"/>
              <w:spacing w:line="440" w:lineRule="exact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57" w:type="dxa"/>
            <w:vMerge w:val="continue"/>
            <w:noWrap w:val="0"/>
            <w:vAlign w:val="center"/>
          </w:tcPr>
          <w:p w14:paraId="24AFA39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89" w:type="dxa"/>
            <w:noWrap w:val="0"/>
            <w:vAlign w:val="center"/>
          </w:tcPr>
          <w:p w14:paraId="6424608B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1"/>
                <w:sz w:val="28"/>
                <w:szCs w:val="28"/>
                <w:highlight w:val="none"/>
              </w:rPr>
              <w:t>24分</w:t>
            </w:r>
          </w:p>
        </w:tc>
        <w:tc>
          <w:tcPr>
            <w:tcW w:w="6272" w:type="dxa"/>
            <w:noWrap w:val="0"/>
            <w:vAlign w:val="center"/>
          </w:tcPr>
          <w:p w14:paraId="0484AFE0">
            <w:pPr>
              <w:numPr>
                <w:ilvl w:val="0"/>
                <w:numId w:val="3"/>
              </w:numPr>
              <w:spacing w:line="440" w:lineRule="exact"/>
              <w:rPr>
                <w:rFonts w:ascii="宋体" w:hAnsi="宋体" w:eastAsia="宋体" w:cs="宋体"/>
                <w:kern w:val="1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根据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比选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申请人拟派出清运操作人员情况进行评估：拟派出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组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清运操作人员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（每组包含1名司机和1名装卸工)得12分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每增加1组清运操作人员，加4分。</w:t>
            </w:r>
          </w:p>
          <w:p w14:paraId="53C450E3">
            <w:pPr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注：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本项满分24分。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需提供</w:t>
            </w:r>
            <w:r>
              <w:rPr>
                <w:rFonts w:hint="eastAsia" w:ascii="宋体" w:hAnsi="宋体" w:eastAsia="宋体" w:cs="宋体"/>
                <w:kern w:val="1"/>
                <w:sz w:val="28"/>
                <w:szCs w:val="28"/>
                <w:highlight w:val="none"/>
              </w:rPr>
              <w:t>人员汇总表（格式自拟）；近三个月社保缴纳证明原件。清运操作人员应为比选申请人的本企业在岗人员，以社保部门出具的社保缴纳证明所属单位为准。</w:t>
            </w:r>
          </w:p>
        </w:tc>
      </w:tr>
      <w:tr w14:paraId="63FE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45" w:type="dxa"/>
            <w:gridSpan w:val="4"/>
            <w:noWrap w:val="0"/>
            <w:vAlign w:val="center"/>
          </w:tcPr>
          <w:p w14:paraId="617DE9B7">
            <w:pPr>
              <w:tabs>
                <w:tab w:val="left" w:pos="312"/>
              </w:tabs>
              <w:spacing w:line="440" w:lineRule="exac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1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注：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以上证明材料均应加盖比选申请人单位公章。</w:t>
            </w:r>
          </w:p>
        </w:tc>
      </w:tr>
      <w:bookmarkEnd w:id="6"/>
    </w:tbl>
    <w:p w14:paraId="5CE5C8EE">
      <w:pPr>
        <w:pStyle w:val="12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1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7113E32"/>
    <w:multiLevelType w:val="singleLevel"/>
    <w:tmpl w:val="D7113E32"/>
    <w:lvl w:ilvl="0" w:tentative="0">
      <w:start w:val="3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33387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27EDF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7C32FD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E01ACD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427DB4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714351"/>
    <w:rsid w:val="1CA86737"/>
    <w:rsid w:val="1CD37CCF"/>
    <w:rsid w:val="1CDB2579"/>
    <w:rsid w:val="1D2E4076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7B613B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5F1C0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77254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13A8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B55DE0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4C7FFE"/>
    <w:rsid w:val="40676A47"/>
    <w:rsid w:val="41577B5D"/>
    <w:rsid w:val="415E7BFF"/>
    <w:rsid w:val="4182569C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80A67"/>
    <w:rsid w:val="473F5DDD"/>
    <w:rsid w:val="47415DF9"/>
    <w:rsid w:val="476D241D"/>
    <w:rsid w:val="477771A3"/>
    <w:rsid w:val="478E6941"/>
    <w:rsid w:val="47C618D6"/>
    <w:rsid w:val="484256D6"/>
    <w:rsid w:val="48442670"/>
    <w:rsid w:val="48545C58"/>
    <w:rsid w:val="487D6BBD"/>
    <w:rsid w:val="48885DB2"/>
    <w:rsid w:val="48934611"/>
    <w:rsid w:val="48BD64DD"/>
    <w:rsid w:val="494B3E8B"/>
    <w:rsid w:val="49A63EF1"/>
    <w:rsid w:val="49D70C24"/>
    <w:rsid w:val="4A617E1F"/>
    <w:rsid w:val="4A8C1339"/>
    <w:rsid w:val="4AA63EC3"/>
    <w:rsid w:val="4AB93531"/>
    <w:rsid w:val="4ACC6915"/>
    <w:rsid w:val="4BD25472"/>
    <w:rsid w:val="4C237A7B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063A9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253A76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332C9A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B55EFF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C95C92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BA2414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84662B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6236C0"/>
    <w:rsid w:val="68761B03"/>
    <w:rsid w:val="6884144A"/>
    <w:rsid w:val="689B2842"/>
    <w:rsid w:val="68CB125F"/>
    <w:rsid w:val="692929C9"/>
    <w:rsid w:val="6949691B"/>
    <w:rsid w:val="6AA277E9"/>
    <w:rsid w:val="6ACB7970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D2A440F"/>
    <w:rsid w:val="6D596CF4"/>
    <w:rsid w:val="6D975C3C"/>
    <w:rsid w:val="6DD4231C"/>
    <w:rsid w:val="6DF42310"/>
    <w:rsid w:val="6E545DED"/>
    <w:rsid w:val="6EBF08C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B15AF2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2CC4119"/>
    <w:rsid w:val="73123AD6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663C64"/>
    <w:rsid w:val="77E410F3"/>
    <w:rsid w:val="786A2E5E"/>
    <w:rsid w:val="78A25EF7"/>
    <w:rsid w:val="78BB6162"/>
    <w:rsid w:val="78F93092"/>
    <w:rsid w:val="7949027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annotation text"/>
    <w:basedOn w:val="1"/>
    <w:autoRedefine/>
    <w:unhideWhenUsed/>
    <w:qFormat/>
    <w:uiPriority w:val="99"/>
    <w:pPr>
      <w:jc w:val="left"/>
    </w:pPr>
  </w:style>
  <w:style w:type="paragraph" w:styleId="9">
    <w:name w:val="Body Text"/>
    <w:basedOn w:val="1"/>
    <w:next w:val="10"/>
    <w:autoRedefine/>
    <w:qFormat/>
    <w:uiPriority w:val="0"/>
    <w:pPr>
      <w:spacing w:line="380" w:lineRule="exact"/>
    </w:pPr>
    <w:rPr>
      <w:sz w:val="24"/>
    </w:rPr>
  </w:style>
  <w:style w:type="paragraph" w:styleId="10">
    <w:name w:val="Body Text First Indent"/>
    <w:basedOn w:val="9"/>
    <w:next w:val="11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1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3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7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8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0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5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3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4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20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7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9</Pages>
  <Words>4979</Words>
  <Characters>5276</Characters>
  <Lines>16</Lines>
  <Paragraphs>4</Paragraphs>
  <TotalTime>7</TotalTime>
  <ScaleCrop>false</ScaleCrop>
  <LinksUpToDate>false</LinksUpToDate>
  <CharactersWithSpaces>5660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NTKO</cp:lastModifiedBy>
  <cp:lastPrinted>2023-02-20T08:54:00Z</cp:lastPrinted>
  <dcterms:modified xsi:type="dcterms:W3CDTF">2025-12-26T01:02:20Z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82597DFDB1024F59B83F0EC879A2B6FD_13</vt:lpwstr>
  </property>
  <property fmtid="{D5CDD505-2E9C-101B-9397-08002B2CF9AE}" pid="4" name="KSOTemplateDocerSaveRecord">
    <vt:lpwstr>eyJoZGlkIjoiMTZkNGI2M2Y2NDYwOGU3ZTJjZDI5ZmE0YjcxMDRlMDgiLCJ1c2VySWQiOiI2OTc1NjI0OTAifQ==</vt:lpwstr>
  </property>
</Properties>
</file>