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1DCBB">
      <w:pPr>
        <w:rPr>
          <w:rFonts w:ascii="黑体" w:hAnsi="黑体" w:eastAsia="黑体" w:cs="黑体"/>
          <w:color w:val="auto"/>
          <w:kern w:val="0"/>
          <w:sz w:val="32"/>
          <w:szCs w:val="32"/>
          <w:shd w:val="clear" w:color="auto" w:fill="FFFFFF"/>
        </w:rPr>
      </w:pPr>
      <w:bookmarkStart w:id="6" w:name="_GoBack"/>
      <w:bookmarkEnd w:id="6"/>
      <w:r>
        <w:rPr>
          <w:rFonts w:hint="eastAsia" w:ascii="黑体" w:hAnsi="黑体" w:eastAsia="黑体" w:cs="黑体"/>
          <w:color w:val="auto"/>
          <w:kern w:val="0"/>
          <w:sz w:val="32"/>
          <w:szCs w:val="32"/>
          <w:shd w:val="clear" w:color="auto" w:fill="FFFFFF"/>
        </w:rPr>
        <w:t>附件</w:t>
      </w:r>
      <w:r>
        <w:rPr>
          <w:rFonts w:hint="eastAsia" w:ascii="黑体" w:hAnsi="黑体" w:eastAsia="黑体" w:cs="黑体"/>
          <w:color w:val="auto"/>
          <w:kern w:val="0"/>
          <w:sz w:val="32"/>
          <w:szCs w:val="32"/>
          <w:u w:val="single"/>
          <w:shd w:val="clear" w:color="auto" w:fill="FFFFFF"/>
        </w:rPr>
        <w:t xml:space="preserve"> 1 </w:t>
      </w:r>
      <w:r>
        <w:rPr>
          <w:rFonts w:hint="eastAsia" w:ascii="黑体" w:hAnsi="黑体" w:eastAsia="黑体" w:cs="黑体"/>
          <w:color w:val="auto"/>
          <w:kern w:val="0"/>
          <w:sz w:val="32"/>
          <w:szCs w:val="32"/>
          <w:shd w:val="clear" w:color="auto" w:fill="FFFFFF"/>
        </w:rPr>
        <w:t>：清单一览表</w:t>
      </w:r>
    </w:p>
    <w:tbl>
      <w:tblPr>
        <w:tblStyle w:val="21"/>
        <w:tblW w:w="874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8"/>
        <w:gridCol w:w="1220"/>
        <w:gridCol w:w="600"/>
        <w:gridCol w:w="4635"/>
        <w:gridCol w:w="1020"/>
        <w:gridCol w:w="735"/>
      </w:tblGrid>
      <w:tr w14:paraId="35237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8" w:hRule="atLeast"/>
          <w:tblHeader/>
          <w:jc w:val="center"/>
        </w:trPr>
        <w:tc>
          <w:tcPr>
            <w:tcW w:w="8748" w:type="dxa"/>
            <w:gridSpan w:val="6"/>
            <w:tcBorders>
              <w:top w:val="nil"/>
              <w:left w:val="nil"/>
              <w:bottom w:val="nil"/>
              <w:right w:val="nil"/>
            </w:tcBorders>
            <w:shd w:val="clear" w:color="auto" w:fill="auto"/>
            <w:noWrap/>
            <w:vAlign w:val="center"/>
          </w:tcPr>
          <w:p w14:paraId="21D2206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表一：     </w:t>
            </w:r>
            <w:r>
              <w:rPr>
                <w:rFonts w:hint="eastAsia" w:ascii="宋体" w:hAnsi="宋体" w:eastAsia="宋体" w:cs="宋体"/>
                <w:b/>
                <w:bCs/>
                <w:i w:val="0"/>
                <w:iCs w:val="0"/>
                <w:color w:val="auto"/>
                <w:kern w:val="0"/>
                <w:sz w:val="36"/>
                <w:szCs w:val="36"/>
                <w:u w:val="none"/>
                <w:lang w:val="en-US" w:eastAsia="zh-CN" w:bidi="ar"/>
              </w:rPr>
              <w:t>水果常用类最高控制价明细表</w:t>
            </w:r>
          </w:p>
        </w:tc>
      </w:tr>
      <w:tr w14:paraId="3690F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blHeader/>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AB9F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FEE0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13BE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51EE2">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品质要求</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DBC1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不含税最高控制价（元）</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9CEDA">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备注（税率）</w:t>
            </w:r>
          </w:p>
        </w:tc>
      </w:tr>
      <w:tr w14:paraId="2E4C0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BC23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CD89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红心火龙果</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88F48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AD8D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红心火龙果 表皮鲜红，鳞片青绿；手感沉重，果形饱满；果肉紫红，无褐变、无透明化；甜度高，无异味。</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D0C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8159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6434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D948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1D78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香蕉</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1A4B1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6E1A3">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表皮鲜黄带绿柄，无黑斑或少量斑点；手感稍软，无硬芯；果肉乳白，无褐变、无冻伤；香气浓郁。</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440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2.29</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7D86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478E3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B3B3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9BC3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苹果75#</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859EB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F595C">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果形端正，颜色均匀（红/青/黄）；表皮光滑，无皱皮、无疤痕；手感坚实，无发绵；果肉脆甜，无冻伤、无褐变。</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8F7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6A24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52F4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B7BD7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AE13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圣女果</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770F8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577E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颜色鲜红或黄，果形椭圆；带萼片，果皮光滑；口感清甜，无裂口、无软烂。</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D84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1D7A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EAE1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6DEA8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EADA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白心火龙果</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464C4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CFC0D">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表皮粉红或红绿相间，鳞片鲜绿；果形饱满，手感沉重；果肉洁白，无透明化、无褐变；甜脆多汁，无异味</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76F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F0F9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B9EE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4395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7494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无籽红提</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04053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FFCA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果粒深红或紫黑，均匀一致；果粉完整，果梗鲜绿；无脱粒、无皱皮、无裂果；甜脆无籽或籽小。</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5C7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AC5B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9A51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A103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DD3D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苹果85#</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608D5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258E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果形端正，颜色均匀（红/青/黄）；表皮光滑，无皱皮、无疤痕；手感坚实，无发绵；果肉脆甜，无冻伤、无褐变。</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84A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5BA3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11AE1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0EC42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0C92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黄皮哈密瓜</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17065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FE78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表皮金黄，网纹清晰；手感沉重，脐部略有弹性；香气浓郁，无发酵味；果肉橘黄，无透明化、无过熟。</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1BE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42E0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4C022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9507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4B19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人参果</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FC1D5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4BB9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手感微软且富有弹性，表明成熟度适中。过硬则未熟，过软则可能过熟或腐烂。无明显的碰伤、压痕、裂口、病斑及腐烂点。</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A76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7BAC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FD87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EA27C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8C0E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砂糖橘</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D18AA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3E1D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表皮橙黄或橙红，光滑有光泽；手感稍软，皮薄易剥；果瓣饱满，无干枯；甜酸适中，无异味。</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7B0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E6A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31BA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32937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C06D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绿皮哈密瓜</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C457B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DEAA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表皮深绿或灰绿，网纹突出；手感沉重，脐部无软烂；果肉浅绿或白，脆甜多汁；无过熟、无发酵味。</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989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0447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68DA6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4B193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A98D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水晶梨</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99E99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5088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表皮橙黄带绿，光滑无斑点；手感稍软，有弹性；果肉橙红，种子黑亮；香气清甜，无苦味、无发酵。</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202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657C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6EB97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C6AF76">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04EA2">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冬枣</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1AE6AD">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F6D7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表皮橙黄带绿，光滑无斑点；手感稍软，有弹性；果肉橙红，种子黑亮；香气清甜，    无苦味、无发酵。</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F018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19E6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69C54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699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7CC29">
            <w:pPr>
              <w:snapToGrid w:val="0"/>
              <w:ind w:left="0" w:leftChars="0" w:right="0" w:rightChars="0"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915B4">
            <w:pPr>
              <w:snapToGrid w:val="0"/>
              <w:ind w:left="0" w:leftChars="0" w:right="0" w:rightChars="0"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59.21</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8CC04">
            <w:pPr>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r>
    </w:tbl>
    <w:p w14:paraId="6091413C">
      <w:pPr>
        <w:pStyle w:val="18"/>
        <w:shd w:val="clear" w:color="auto" w:fill="FFFFFF"/>
        <w:spacing w:before="156" w:beforeLines="50" w:beforeAutospacing="0" w:after="156" w:afterLines="50" w:afterAutospacing="0" w:line="600" w:lineRule="exact"/>
        <w:rPr>
          <w:rFonts w:hint="eastAsia" w:ascii="黑体" w:hAnsi="黑体" w:eastAsia="黑体" w:cs="黑体"/>
          <w:sz w:val="21"/>
          <w:szCs w:val="21"/>
          <w:shd w:val="clear" w:color="auto" w:fill="FFFFFF"/>
        </w:rPr>
      </w:pPr>
    </w:p>
    <w:tbl>
      <w:tblPr>
        <w:tblStyle w:val="21"/>
        <w:tblW w:w="465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2"/>
        <w:gridCol w:w="1234"/>
        <w:gridCol w:w="750"/>
        <w:gridCol w:w="4093"/>
        <w:gridCol w:w="1020"/>
        <w:gridCol w:w="834"/>
      </w:tblGrid>
      <w:tr w14:paraId="32E5A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30" w:hRule="atLeast"/>
          <w:jc w:val="center"/>
        </w:trPr>
        <w:tc>
          <w:tcPr>
            <w:tcW w:w="5000" w:type="pct"/>
            <w:gridSpan w:val="6"/>
            <w:tcBorders>
              <w:top w:val="nil"/>
              <w:left w:val="nil"/>
              <w:bottom w:val="nil"/>
              <w:right w:val="nil"/>
            </w:tcBorders>
            <w:shd w:val="clear" w:color="auto" w:fill="auto"/>
            <w:noWrap/>
            <w:vAlign w:val="center"/>
          </w:tcPr>
          <w:p w14:paraId="2127C9F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表二：      水果普通类最高控制价明细表</w:t>
            </w:r>
          </w:p>
        </w:tc>
      </w:tr>
      <w:tr w14:paraId="3E32E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7C315">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7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FDA57">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48F8B">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23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CB88E7">
            <w:pPr>
              <w:keepNext w:val="0"/>
              <w:keepLines w:val="0"/>
              <w:widowControl/>
              <w:suppressLineNumbers w:val="0"/>
              <w:snapToGrid w:val="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品质要求</w:t>
            </w:r>
          </w:p>
        </w:tc>
        <w:tc>
          <w:tcPr>
            <w:tcW w:w="5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536AA3">
            <w:pPr>
              <w:keepNext w:val="0"/>
              <w:keepLines w:val="0"/>
              <w:widowControl/>
              <w:suppressLineNumbers w:val="0"/>
              <w:snapToGrid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不含税最高控制价（元）</w:t>
            </w:r>
          </w:p>
        </w:tc>
        <w:tc>
          <w:tcPr>
            <w:tcW w:w="4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A137D">
            <w:pPr>
              <w:keepNext w:val="0"/>
              <w:keepLines w:val="0"/>
              <w:widowControl/>
              <w:suppressLineNumbers w:val="0"/>
              <w:snapToGrid w:val="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备注（税率）</w:t>
            </w:r>
          </w:p>
        </w:tc>
      </w:tr>
      <w:tr w14:paraId="0EC54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4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EBB006">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6C1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猕猴桃</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C2DB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2E1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表皮棕黄或青黄，毛刺完整；手感稍软但不过软，无凹陷；无腐烂、无霉斑、无冻伤；香气清新。</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88A4B">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5.50</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DF08D">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31448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4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5B75E7">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4E6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柠檬</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4458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2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586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表皮鲜黄或浅黄，光亮无皱缩；重量沉手，汁水足；无褐斑、无霉点、无干瘪；香气浓郁。</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EACF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1.83</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1B598">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0D378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4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98A757">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C6F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香梨</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5F5E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86B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果形端正，表皮光滑，颜色黄绿带红晕；果肉细腻，无磕碰、无褐变；香气清甜，无发酵味</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C6B7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5.05</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98EDE">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66F80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4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54A415">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5C3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桂圆</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50D1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272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果壳棕黄或淡褐，完整无裂；果肉透明饱满，不粘壳；无虫蛀、无发酵味；甜度高，汁液清。</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A0F4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8.26</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E3228">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56E64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4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85BF81">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A57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千禧</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3A71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912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颜色鲜红均匀，表皮光滑；果形圆润，带萼片新鲜；口感脆甜，无裂口、无软烂；无药斑、无畸形。</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E800B">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6.48</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39171">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6433C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92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1C25D">
            <w:pPr>
              <w:snapToGrid w:val="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BC5AC">
            <w:pPr>
              <w:snapToGrid w:val="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27.12</w:t>
            </w:r>
          </w:p>
        </w:tc>
        <w:tc>
          <w:tcPr>
            <w:tcW w:w="4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F9CC3">
            <w:pPr>
              <w:snapToGrid w:val="0"/>
              <w:rPr>
                <w:rFonts w:hint="eastAsia" w:ascii="宋体" w:hAnsi="宋体" w:eastAsia="宋体" w:cs="宋体"/>
                <w:i w:val="0"/>
                <w:iCs w:val="0"/>
                <w:color w:val="000000"/>
                <w:sz w:val="21"/>
                <w:szCs w:val="21"/>
                <w:u w:val="none"/>
              </w:rPr>
            </w:pPr>
          </w:p>
        </w:tc>
      </w:tr>
    </w:tbl>
    <w:p w14:paraId="2D66296C">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p w14:paraId="554239F3">
      <w:pPr>
        <w:rPr>
          <w:rFonts w:hint="eastAsia"/>
          <w:lang w:val="en-US" w:eastAsia="zh-CN"/>
        </w:rPr>
      </w:pPr>
      <w:r>
        <w:rPr>
          <w:rFonts w:hint="eastAsia"/>
          <w:lang w:val="en-US" w:eastAsia="zh-CN"/>
        </w:rPr>
        <w:br w:type="page"/>
      </w:r>
    </w:p>
    <w:p w14:paraId="469302BB">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6230B527">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368C78C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rPr>
          <w:color w:val="auto"/>
          <w:highlight w:val="none"/>
        </w:rPr>
      </w:pPr>
      <w:r>
        <w:rPr>
          <w:rFonts w:hint="eastAsia"/>
          <w:color w:val="auto"/>
          <w:highlight w:val="none"/>
          <w:u w:val="single"/>
          <w:lang w:eastAsia="zh-CN"/>
        </w:rPr>
        <w:t>三明明城酒店有限公司</w:t>
      </w:r>
      <w:r>
        <w:rPr>
          <w:rFonts w:hint="eastAsia"/>
          <w:color w:val="auto"/>
          <w:highlight w:val="none"/>
        </w:rPr>
        <w:t>（比选人）：</w:t>
      </w:r>
    </w:p>
    <w:p w14:paraId="0DC51245">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三明明城酒店有限公司食材定点采购与配送--水果类</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三明明城酒店有限公司食材定点采购与配送--水果类</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2528917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10A727BB">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37FF6EC5">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其他证明文件。</w:t>
      </w:r>
    </w:p>
    <w:p w14:paraId="0C23ADD8">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088ED1F9">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（1）</w:t>
      </w:r>
      <w:r>
        <w:rPr>
          <w:rFonts w:hint="eastAsia" w:asciiTheme="minorEastAsia" w:hAnsiTheme="minorEastAsia" w:eastAsiaTheme="minorEastAsia" w:cstheme="minorEastAsia"/>
          <w:color w:val="auto"/>
          <w:sz w:val="24"/>
          <w:szCs w:val="24"/>
          <w:highlight w:val="none"/>
          <w:shd w:val="clear" w:color="auto" w:fill="FFFFFF"/>
          <w:lang w:eastAsia="zh-CN"/>
        </w:rPr>
        <w:t>按照</w:t>
      </w:r>
      <w:r>
        <w:rPr>
          <w:rFonts w:hint="eastAsia" w:asciiTheme="minorEastAsia" w:hAnsi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人要求，按时、按质、按量的送到</w:t>
      </w:r>
      <w:r>
        <w:rPr>
          <w:rFonts w:hint="eastAsia" w:asciiTheme="minorEastAsia" w:hAnsiTheme="minorEastAsia" w:eastAsia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人酒店内指定位置，并承担相应的运费及保费；</w:t>
      </w:r>
    </w:p>
    <w:p w14:paraId="64C191F6">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（2）我公司及其拟派出的人员未被依法禁止投标、未存在财产被冻结或接管的情况或处于从业限制期限内。</w:t>
      </w:r>
    </w:p>
    <w:p w14:paraId="1D38C8E9">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5C0C8DC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（4）我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73D6D586">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4ADF06C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6E7C8E0B">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2BB0B4A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2C84BBEB">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D433E3E">
      <w:pPr>
        <w:rPr>
          <w:rFonts w:hint="eastAsia" w:ascii="宋体"/>
          <w:b/>
          <w:color w:val="auto"/>
          <w:sz w:val="32"/>
          <w:szCs w:val="32"/>
          <w:highlight w:val="none"/>
        </w:rPr>
      </w:pPr>
      <w:r>
        <w:rPr>
          <w:rFonts w:hint="eastAsia" w:ascii="宋体"/>
          <w:b/>
          <w:color w:val="auto"/>
          <w:sz w:val="32"/>
          <w:szCs w:val="32"/>
          <w:highlight w:val="none"/>
        </w:rPr>
        <w:br w:type="page"/>
      </w:r>
    </w:p>
    <w:p w14:paraId="0D3C8A15">
      <w:pPr>
        <w:pStyle w:val="45"/>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7365463">
      <w:pPr>
        <w:pStyle w:val="45"/>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2976F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62DF6761">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01E29FFF">
            <w:pPr>
              <w:pStyle w:val="45"/>
              <w:jc w:val="center"/>
              <w:rPr>
                <w:rFonts w:hint="eastAsia" w:ascii="宋体" w:cs="仿宋_GB2312"/>
                <w:color w:val="auto"/>
                <w:spacing w:val="14"/>
                <w:szCs w:val="21"/>
                <w:highlight w:val="none"/>
              </w:rPr>
            </w:pPr>
          </w:p>
        </w:tc>
      </w:tr>
      <w:tr w14:paraId="64E9C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C9F0B18">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789E138">
            <w:pPr>
              <w:pStyle w:val="45"/>
              <w:jc w:val="center"/>
              <w:rPr>
                <w:rFonts w:hint="eastAsia" w:ascii="宋体" w:cs="仿宋_GB2312"/>
                <w:color w:val="auto"/>
                <w:spacing w:val="14"/>
                <w:szCs w:val="21"/>
                <w:highlight w:val="none"/>
              </w:rPr>
            </w:pPr>
          </w:p>
        </w:tc>
      </w:tr>
      <w:tr w14:paraId="2B88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01171103">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0A04860B">
            <w:pPr>
              <w:pStyle w:val="45"/>
              <w:jc w:val="center"/>
              <w:rPr>
                <w:rFonts w:hint="eastAsia" w:ascii="宋体" w:cs="仿宋_GB2312"/>
                <w:color w:val="auto"/>
                <w:spacing w:val="14"/>
                <w:szCs w:val="21"/>
                <w:highlight w:val="none"/>
              </w:rPr>
            </w:pPr>
          </w:p>
        </w:tc>
        <w:tc>
          <w:tcPr>
            <w:tcW w:w="1440" w:type="dxa"/>
            <w:noWrap w:val="0"/>
            <w:vAlign w:val="center"/>
          </w:tcPr>
          <w:p w14:paraId="0EC037CB">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678665F6">
            <w:pPr>
              <w:pStyle w:val="45"/>
              <w:jc w:val="center"/>
              <w:rPr>
                <w:rFonts w:hint="eastAsia" w:ascii="宋体" w:cs="仿宋_GB2312"/>
                <w:color w:val="auto"/>
                <w:spacing w:val="14"/>
                <w:szCs w:val="21"/>
                <w:highlight w:val="none"/>
              </w:rPr>
            </w:pPr>
          </w:p>
        </w:tc>
      </w:tr>
      <w:tr w14:paraId="2EC53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5A957B6">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3E1D45B4">
            <w:pPr>
              <w:pStyle w:val="45"/>
              <w:jc w:val="center"/>
              <w:rPr>
                <w:rFonts w:hint="eastAsia" w:ascii="宋体" w:cs="仿宋_GB2312"/>
                <w:color w:val="auto"/>
                <w:spacing w:val="14"/>
                <w:szCs w:val="21"/>
                <w:highlight w:val="none"/>
              </w:rPr>
            </w:pPr>
          </w:p>
        </w:tc>
        <w:tc>
          <w:tcPr>
            <w:tcW w:w="1440" w:type="dxa"/>
            <w:noWrap w:val="0"/>
            <w:vAlign w:val="center"/>
          </w:tcPr>
          <w:p w14:paraId="37F9C981">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3FA17D0C">
            <w:pPr>
              <w:pStyle w:val="45"/>
              <w:jc w:val="center"/>
              <w:rPr>
                <w:rFonts w:hint="eastAsia" w:ascii="宋体" w:cs="仿宋_GB2312"/>
                <w:color w:val="auto"/>
                <w:spacing w:val="14"/>
                <w:szCs w:val="21"/>
                <w:highlight w:val="none"/>
              </w:rPr>
            </w:pPr>
          </w:p>
        </w:tc>
      </w:tr>
      <w:tr w14:paraId="069A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E261138">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117894A2">
            <w:pPr>
              <w:pStyle w:val="45"/>
              <w:jc w:val="center"/>
              <w:rPr>
                <w:rFonts w:hint="eastAsia" w:ascii="宋体" w:cs="仿宋_GB2312"/>
                <w:color w:val="auto"/>
                <w:spacing w:val="14"/>
                <w:szCs w:val="21"/>
                <w:highlight w:val="none"/>
              </w:rPr>
            </w:pPr>
          </w:p>
        </w:tc>
        <w:tc>
          <w:tcPr>
            <w:tcW w:w="1440" w:type="dxa"/>
            <w:noWrap w:val="0"/>
            <w:vAlign w:val="center"/>
          </w:tcPr>
          <w:p w14:paraId="2A38009B">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6FED6BDC">
            <w:pPr>
              <w:pStyle w:val="45"/>
              <w:jc w:val="center"/>
              <w:rPr>
                <w:rFonts w:hint="eastAsia" w:ascii="宋体" w:cs="仿宋_GB2312"/>
                <w:color w:val="auto"/>
                <w:spacing w:val="14"/>
                <w:szCs w:val="21"/>
                <w:highlight w:val="none"/>
              </w:rPr>
            </w:pPr>
          </w:p>
        </w:tc>
      </w:tr>
      <w:tr w14:paraId="25865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82FC5F4">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0C82CCF3">
            <w:pPr>
              <w:pStyle w:val="45"/>
              <w:jc w:val="center"/>
              <w:rPr>
                <w:rFonts w:hint="eastAsia" w:ascii="宋体" w:cs="仿宋_GB2312"/>
                <w:color w:val="auto"/>
                <w:spacing w:val="14"/>
                <w:szCs w:val="21"/>
                <w:highlight w:val="none"/>
              </w:rPr>
            </w:pPr>
          </w:p>
        </w:tc>
        <w:tc>
          <w:tcPr>
            <w:tcW w:w="1440" w:type="dxa"/>
            <w:noWrap w:val="0"/>
            <w:vAlign w:val="center"/>
          </w:tcPr>
          <w:p w14:paraId="00DE9D04">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141F4DA7">
            <w:pPr>
              <w:pStyle w:val="45"/>
              <w:jc w:val="center"/>
              <w:rPr>
                <w:rFonts w:hint="eastAsia" w:ascii="宋体" w:cs="仿宋_GB2312"/>
                <w:color w:val="auto"/>
                <w:spacing w:val="14"/>
                <w:szCs w:val="21"/>
                <w:highlight w:val="none"/>
              </w:rPr>
            </w:pPr>
          </w:p>
        </w:tc>
      </w:tr>
      <w:tr w14:paraId="070BE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2B101DCF">
            <w:pPr>
              <w:pStyle w:val="45"/>
              <w:rPr>
                <w:rFonts w:hint="eastAsia" w:ascii="宋体" w:cs="仿宋_GB2312"/>
                <w:color w:val="auto"/>
                <w:spacing w:val="14"/>
                <w:szCs w:val="21"/>
                <w:highlight w:val="none"/>
              </w:rPr>
            </w:pPr>
          </w:p>
          <w:p w14:paraId="119179FF">
            <w:pPr>
              <w:pStyle w:val="45"/>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FD48650">
      <w:pPr>
        <w:pStyle w:val="45"/>
        <w:rPr>
          <w:rFonts w:hint="eastAsia" w:ascii="宋体" w:cs="仿宋_GB2312"/>
          <w:color w:val="auto"/>
          <w:spacing w:val="14"/>
          <w:sz w:val="24"/>
          <w:highlight w:val="none"/>
        </w:rPr>
      </w:pPr>
    </w:p>
    <w:p w14:paraId="0C93562E">
      <w:pPr>
        <w:pStyle w:val="45"/>
        <w:autoSpaceDE w:val="0"/>
        <w:autoSpaceDN w:val="0"/>
        <w:snapToGrid w:val="0"/>
        <w:spacing w:line="360" w:lineRule="auto"/>
        <w:ind w:firstLine="720" w:firstLineChars="300"/>
        <w:rPr>
          <w:rFonts w:hint="eastAsia" w:ascii="宋体" w:cs="宋体"/>
          <w:color w:val="000000" w:themeColor="text1"/>
          <w:sz w:val="24"/>
          <w:highlight w:val="none"/>
          <w14:textFill>
            <w14:solidFill>
              <w14:schemeClr w14:val="tx1"/>
            </w14:solidFill>
          </w14:textFill>
        </w:rPr>
      </w:pPr>
      <w:r>
        <w:rPr>
          <w:rFonts w:hint="eastAsia" w:ascii="宋体" w:cs="宋体"/>
          <w:color w:val="000000" w:themeColor="text1"/>
          <w:sz w:val="24"/>
          <w:highlight w:val="none"/>
          <w:lang w:eastAsia="zh-CN"/>
          <w14:textFill>
            <w14:solidFill>
              <w14:schemeClr w14:val="tx1"/>
            </w14:solidFill>
          </w14:textFill>
        </w:rPr>
        <w:t>比选</w:t>
      </w:r>
      <w:r>
        <w:rPr>
          <w:rFonts w:hint="eastAsia" w:ascii="宋体" w:cs="宋体"/>
          <w:color w:val="000000" w:themeColor="text1"/>
          <w:sz w:val="24"/>
          <w:highlight w:val="none"/>
          <w14:textFill>
            <w14:solidFill>
              <w14:schemeClr w14:val="tx1"/>
            </w14:solidFill>
          </w14:textFill>
        </w:rPr>
        <w:t>申请人：</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pacing w:val="14"/>
          <w:sz w:val="24"/>
          <w:highlight w:val="none"/>
          <w14:textFill>
            <w14:solidFill>
              <w14:schemeClr w14:val="tx1"/>
            </w14:solidFill>
          </w14:textFill>
        </w:rPr>
        <w:t>（</w:t>
      </w:r>
      <w:r>
        <w:rPr>
          <w:rFonts w:hint="eastAsia" w:ascii="宋体" w:cs="宋体"/>
          <w:i/>
          <w:color w:val="000000" w:themeColor="text1"/>
          <w:spacing w:val="14"/>
          <w:sz w:val="24"/>
          <w:highlight w:val="none"/>
          <w14:textFill>
            <w14:solidFill>
              <w14:schemeClr w14:val="tx1"/>
            </w14:solidFill>
          </w14:textFill>
        </w:rPr>
        <w:t>盖单位公章</w:t>
      </w:r>
      <w:r>
        <w:rPr>
          <w:rFonts w:hint="eastAsia" w:ascii="宋体" w:cs="宋体"/>
          <w:color w:val="000000" w:themeColor="text1"/>
          <w:spacing w:val="14"/>
          <w:sz w:val="24"/>
          <w:highlight w:val="none"/>
          <w14:textFill>
            <w14:solidFill>
              <w14:schemeClr w14:val="tx1"/>
            </w14:solidFill>
          </w14:textFill>
        </w:rPr>
        <w:t>）</w:t>
      </w:r>
    </w:p>
    <w:p w14:paraId="7FD6D7A8">
      <w:pPr>
        <w:pStyle w:val="45"/>
        <w:autoSpaceDE w:val="0"/>
        <w:autoSpaceDN w:val="0"/>
        <w:snapToGrid w:val="0"/>
        <w:spacing w:line="360" w:lineRule="auto"/>
        <w:rPr>
          <w:rFonts w:hint="eastAsia" w:ascii="宋体" w:cs="宋体"/>
          <w:color w:val="000000" w:themeColor="text1"/>
          <w:spacing w:val="11"/>
          <w:sz w:val="24"/>
          <w:highlight w:val="none"/>
          <w14:textFill>
            <w14:solidFill>
              <w14:schemeClr w14:val="tx1"/>
            </w14:solidFill>
          </w14:textFill>
        </w:rPr>
      </w:pPr>
      <w:r>
        <w:rPr>
          <w:rFonts w:hint="eastAsia" w:ascii="宋体" w:cs="宋体"/>
          <w:color w:val="000000" w:themeColor="text1"/>
          <w:sz w:val="24"/>
          <w:highlight w:val="none"/>
          <w14:textFill>
            <w14:solidFill>
              <w14:schemeClr w14:val="tx1"/>
            </w14:solidFill>
          </w14:textFill>
        </w:rPr>
        <w:t xml:space="preserve">      </w:t>
      </w:r>
      <w:r>
        <w:rPr>
          <w:rFonts w:hint="eastAsia" w:ascii="宋体"/>
          <w:color w:val="000000" w:themeColor="text1"/>
          <w:sz w:val="24"/>
          <w:highlight w:val="none"/>
          <w14:textFill>
            <w14:solidFill>
              <w14:schemeClr w14:val="tx1"/>
            </w14:solidFill>
          </w14:textFill>
        </w:rPr>
        <w:t>法定代表人或</w:t>
      </w:r>
      <w:r>
        <w:rPr>
          <w:rFonts w:hint="eastAsia" w:ascii="宋体"/>
          <w:color w:val="000000" w:themeColor="text1"/>
          <w:sz w:val="24"/>
          <w:highlight w:val="none"/>
          <w:lang w:eastAsia="zh-CN"/>
          <w14:textFill>
            <w14:solidFill>
              <w14:schemeClr w14:val="tx1"/>
            </w14:solidFill>
          </w14:textFill>
        </w:rPr>
        <w:t>其委托代理人</w:t>
      </w:r>
      <w:r>
        <w:rPr>
          <w:rFonts w:hint="eastAsia" w:ascii="宋体"/>
          <w:color w:val="000000" w:themeColor="text1"/>
          <w:sz w:val="24"/>
          <w:highlight w:val="none"/>
          <w14:textFill>
            <w14:solidFill>
              <w14:schemeClr w14:val="tx1"/>
            </w14:solidFill>
          </w14:textFill>
        </w:rPr>
        <w:t>：</w:t>
      </w:r>
      <w:r>
        <w:rPr>
          <w:rFonts w:hint="eastAsia" w:ascii="宋体"/>
          <w:color w:val="000000" w:themeColor="text1"/>
          <w:sz w:val="24"/>
          <w:highlight w:val="none"/>
          <w:u w:val="single"/>
          <w14:textFill>
            <w14:solidFill>
              <w14:schemeClr w14:val="tx1"/>
            </w14:solidFill>
          </w14:textFill>
        </w:rPr>
        <w:t xml:space="preserve">        （</w:t>
      </w:r>
      <w:r>
        <w:rPr>
          <w:rFonts w:hint="eastAsia" w:ascii="宋体"/>
          <w:i/>
          <w:color w:val="000000" w:themeColor="text1"/>
          <w:sz w:val="24"/>
          <w:highlight w:val="none"/>
          <w:u w:val="single"/>
          <w14:textFill>
            <w14:solidFill>
              <w14:schemeClr w14:val="tx1"/>
            </w14:solidFill>
          </w14:textFill>
        </w:rPr>
        <w:t>签字或盖章</w:t>
      </w:r>
      <w:r>
        <w:rPr>
          <w:rFonts w:hint="eastAsia" w:ascii="宋体"/>
          <w:color w:val="000000" w:themeColor="text1"/>
          <w:sz w:val="24"/>
          <w:highlight w:val="none"/>
          <w:u w:val="single"/>
          <w14:textFill>
            <w14:solidFill>
              <w14:schemeClr w14:val="tx1"/>
            </w14:solidFill>
          </w14:textFill>
        </w:rPr>
        <w:t>）</w:t>
      </w:r>
    </w:p>
    <w:p w14:paraId="02643D32">
      <w:pPr>
        <w:pStyle w:val="45"/>
        <w:autoSpaceDE w:val="0"/>
        <w:autoSpaceDN w:val="0"/>
        <w:snapToGrid w:val="0"/>
        <w:spacing w:line="360" w:lineRule="auto"/>
        <w:rPr>
          <w:rFonts w:hint="eastAsia" w:ascii="宋体" w:cs="宋体"/>
          <w:color w:val="000000" w:themeColor="text1"/>
          <w:sz w:val="24"/>
          <w:highlight w:val="none"/>
          <w14:textFill>
            <w14:solidFill>
              <w14:schemeClr w14:val="tx1"/>
            </w14:solidFill>
          </w14:textFill>
        </w:rPr>
      </w:pPr>
      <w:r>
        <w:rPr>
          <w:rFonts w:hint="eastAsia" w:ascii="宋体" w:cs="宋体"/>
          <w:color w:val="000000" w:themeColor="text1"/>
          <w:sz w:val="24"/>
          <w:highlight w:val="none"/>
          <w14:textFill>
            <w14:solidFill>
              <w14:schemeClr w14:val="tx1"/>
            </w14:solidFill>
          </w14:textFill>
        </w:rPr>
        <w:t xml:space="preserve">      日期：</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年</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月</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日</w:t>
      </w:r>
    </w:p>
    <w:p w14:paraId="6912DA63">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847EC7A">
      <w:pPr>
        <w:pStyle w:val="6"/>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065A2C3B">
      <w:pPr>
        <w:pStyle w:val="6"/>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比选申请人须提供营业执照复</w:t>
      </w:r>
      <w:r>
        <w:rPr>
          <w:rFonts w:hint="eastAsia" w:ascii="宋体" w:hAnsi="宋体" w:eastAsia="宋体" w:cs="宋体"/>
          <w:b/>
          <w:bCs w:val="0"/>
          <w:color w:val="auto"/>
          <w:szCs w:val="21"/>
          <w:highlight w:val="none"/>
          <w:u w:val="double"/>
          <w:lang w:eastAsia="zh-CN"/>
        </w:rPr>
        <w:t>印件、法定代表人身份证复印件，并加盖单位公章</w:t>
      </w:r>
      <w:r>
        <w:rPr>
          <w:rFonts w:hint="eastAsia" w:ascii="宋体"/>
          <w:b/>
          <w:bCs w:val="0"/>
          <w:color w:val="auto"/>
          <w:sz w:val="22"/>
          <w:szCs w:val="22"/>
          <w:highlight w:val="none"/>
          <w:u w:val="none"/>
          <w:lang w:eastAsia="zh-CN"/>
        </w:rPr>
        <w:t>；</w:t>
      </w:r>
    </w:p>
    <w:p w14:paraId="30F392E8">
      <w:pPr>
        <w:pStyle w:val="6"/>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比选申请人须提供经行政主管部门颁发有效的</w:t>
      </w:r>
      <w:r>
        <w:rPr>
          <w:rFonts w:hint="eastAsia" w:ascii="宋体" w:hAnsi="宋体" w:eastAsia="宋体" w:cs="宋体"/>
          <w:b/>
          <w:bCs w:val="0"/>
          <w:color w:val="000000" w:themeColor="text1"/>
          <w:szCs w:val="21"/>
          <w:highlight w:val="none"/>
          <w:u w:val="double"/>
          <w:lang w:val="en-US" w:eastAsia="zh-CN"/>
          <w14:textFill>
            <w14:solidFill>
              <w14:schemeClr w14:val="tx1"/>
            </w14:solidFill>
          </w14:textFill>
        </w:rPr>
        <w:t>《食品生产许可证》或《食品经营许可证》或《食品药品生产许可证》或《食品药品经营许可证》证书复印件。</w:t>
      </w:r>
    </w:p>
    <w:p w14:paraId="5C52DEBB">
      <w:pPr>
        <w:pStyle w:val="6"/>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double"/>
          <w:lang w:val="en-US" w:eastAsia="zh-CN"/>
        </w:rPr>
        <w:t>比选申请</w:t>
      </w:r>
      <w:r>
        <w:rPr>
          <w:rFonts w:hint="eastAsia" w:ascii="宋体" w:hAnsi="宋体" w:eastAsia="宋体" w:cs="宋体"/>
          <w:b/>
          <w:bCs w:val="0"/>
          <w:color w:val="000000" w:themeColor="text1"/>
          <w:szCs w:val="21"/>
          <w:highlight w:val="none"/>
          <w:u w:val="double"/>
          <w:lang w:val="en-US" w:eastAsia="zh-CN"/>
          <w14:textFill>
            <w14:solidFill>
              <w14:schemeClr w14:val="tx1"/>
            </w14:solidFill>
          </w14:textFill>
        </w:rPr>
        <w:t>人</w:t>
      </w:r>
      <w:r>
        <w:rPr>
          <w:rFonts w:hint="eastAsia" w:ascii="宋体" w:hAnsi="宋体" w:eastAsia="宋体" w:cs="宋体"/>
          <w:b/>
          <w:color w:val="000000" w:themeColor="text1"/>
          <w:kern w:val="2"/>
          <w:sz w:val="21"/>
          <w:szCs w:val="21"/>
          <w:highlight w:val="none"/>
          <w:u w:val="double"/>
          <w:lang w:val="en-US" w:eastAsia="zh-CN" w:bidi="ar-SA"/>
          <w14:textFill>
            <w14:solidFill>
              <w14:schemeClr w14:val="tx1"/>
            </w14:solidFill>
          </w14:textFill>
        </w:rPr>
        <w:t>及其现任法定代表人不得</w:t>
      </w:r>
      <w:r>
        <w:rPr>
          <w:rFonts w:hint="eastAsia" w:ascii="宋体" w:hAnsi="宋体" w:eastAsia="宋体" w:cs="宋体"/>
          <w:b/>
          <w:color w:val="auto"/>
          <w:kern w:val="2"/>
          <w:sz w:val="21"/>
          <w:szCs w:val="21"/>
          <w:highlight w:val="none"/>
          <w:u w:val="double"/>
          <w:lang w:val="en-US" w:eastAsia="zh-CN" w:bidi="ar-SA"/>
        </w:rPr>
        <w:t>被列入失信被执行人名单、重大税收违法案件当事人名单及严重失信主体名单；须提供</w:t>
      </w:r>
      <w:r>
        <w:rPr>
          <w:rFonts w:hint="eastAsia" w:ascii="宋体" w:hAnsi="宋体" w:eastAsia="宋体" w:cs="宋体"/>
          <w:b/>
          <w:color w:val="000000" w:themeColor="text1"/>
          <w:kern w:val="2"/>
          <w:sz w:val="21"/>
          <w:szCs w:val="21"/>
          <w:highlight w:val="none"/>
          <w:u w:val="double"/>
          <w:lang w:val="en-US" w:eastAsia="zh-CN" w:bidi="ar-SA"/>
          <w14:textFill>
            <w14:solidFill>
              <w14:schemeClr w14:val="tx1"/>
            </w14:solidFill>
          </w14:textFill>
        </w:rPr>
        <w:t>在本比选公告发布至递交截止时间前</w:t>
      </w:r>
      <w:r>
        <w:rPr>
          <w:rFonts w:hint="eastAsia" w:ascii="宋体" w:hAnsi="宋体" w:eastAsia="宋体" w:cs="宋体"/>
          <w:b/>
          <w:color w:val="auto"/>
          <w:kern w:val="2"/>
          <w:sz w:val="21"/>
          <w:szCs w:val="21"/>
          <w:highlight w:val="none"/>
          <w:u w:val="double"/>
          <w:lang w:val="en-US" w:eastAsia="zh-CN" w:bidi="ar-SA"/>
        </w:rPr>
        <w:t>，通过信用中国（www.creditchina.gov.cn）查询其上述信用记录的信用信息查询结果网页打印件或截图。</w:t>
      </w:r>
    </w:p>
    <w:p w14:paraId="637A5B6B">
      <w:pPr>
        <w:pStyle w:val="6"/>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4F17F2E8">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67545030">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1D794092">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52E9218E">
      <w:pPr>
        <w:pStyle w:val="18"/>
        <w:shd w:val="clear" w:color="auto" w:fill="FFFFFF"/>
        <w:spacing w:before="0" w:beforeAutospacing="0" w:after="0" w:afterAutospacing="0" w:line="560" w:lineRule="atLeast"/>
        <w:ind w:firstLine="640"/>
        <w:rPr>
          <w:color w:val="auto"/>
          <w:highlight w:val="none"/>
          <w:shd w:val="clear" w:color="auto" w:fill="FFFFFF"/>
        </w:rPr>
      </w:pPr>
    </w:p>
    <w:p w14:paraId="7CA6827A">
      <w:pPr>
        <w:pStyle w:val="18"/>
        <w:spacing w:before="0" w:beforeAutospacing="0" w:after="0" w:afterAutospacing="0" w:line="480" w:lineRule="auto"/>
        <w:ind w:firstLine="64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本人</w:t>
      </w:r>
      <w:r>
        <w:rPr>
          <w:rFonts w:hint="eastAsia" w:ascii="宋体" w:hAnsi="宋体" w:eastAsia="宋体" w:cs="宋体"/>
          <w:b/>
          <w:bCs/>
          <w:color w:val="000000" w:themeColor="text1"/>
          <w:highlight w:val="none"/>
          <w:u w:val="single"/>
          <w14:textFill>
            <w14:solidFill>
              <w14:schemeClr w14:val="tx1"/>
            </w14:solidFill>
          </w14:textFill>
        </w:rPr>
        <w:t xml:space="preserve"> </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highlight w:val="none"/>
          <w:u w:val="single"/>
          <w14:textFill>
            <w14:solidFill>
              <w14:schemeClr w14:val="tx1"/>
            </w14:solidFill>
          </w14:textFill>
        </w:rPr>
        <w:t>（姓名）</w:t>
      </w:r>
      <w:r>
        <w:rPr>
          <w:rFonts w:hint="eastAsia"/>
          <w:b w:val="0"/>
          <w:bCs w:val="0"/>
          <w:color w:val="000000" w:themeColor="text1"/>
          <w:highlight w:val="none"/>
          <w14:textFill>
            <w14:solidFill>
              <w14:schemeClr w14:val="tx1"/>
            </w14:solidFill>
          </w14:textFill>
        </w:rPr>
        <w:t>系</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highlight w:val="none"/>
          <w:u w:val="single"/>
          <w14:textFill>
            <w14:solidFill>
              <w14:schemeClr w14:val="tx1"/>
            </w14:solidFill>
          </w14:textFill>
        </w:rPr>
        <w:t xml:space="preserve"> （比选申请人名称）</w:t>
      </w:r>
      <w:r>
        <w:rPr>
          <w:rFonts w:hint="eastAsia"/>
          <w:b w:val="0"/>
          <w:bCs w:val="0"/>
          <w:color w:val="000000" w:themeColor="text1"/>
          <w:highlight w:val="none"/>
          <w14:textFill>
            <w14:solidFill>
              <w14:schemeClr w14:val="tx1"/>
            </w14:solidFill>
          </w14:textFill>
        </w:rPr>
        <w:t>的法定代表人，现授权委托我公司职工</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（姓名）</w:t>
      </w:r>
      <w:r>
        <w:rPr>
          <w:rFonts w:hint="eastAsia"/>
          <w:b w:val="0"/>
          <w:bCs w:val="0"/>
          <w:color w:val="000000" w:themeColor="text1"/>
          <w:highlight w:val="none"/>
          <w14:textFill>
            <w14:solidFill>
              <w14:schemeClr w14:val="tx1"/>
            </w14:solidFill>
          </w14:textFill>
        </w:rPr>
        <w:t>、</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（身份证号码）</w:t>
      </w:r>
      <w:r>
        <w:rPr>
          <w:rFonts w:hint="eastAsia"/>
          <w:b w:val="0"/>
          <w:bCs w:val="0"/>
          <w:color w:val="000000" w:themeColor="text1"/>
          <w:highlight w:val="none"/>
          <w14:textFill>
            <w14:solidFill>
              <w14:schemeClr w14:val="tx1"/>
            </w14:solidFill>
          </w14:textFill>
        </w:rPr>
        <w:t>为我公司全权代理人，以本公司名义参加</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w:t>
      </w:r>
      <w:r>
        <w:rPr>
          <w:rFonts w:hint="eastAsia"/>
          <w:b w:val="0"/>
          <w:bCs w:val="0"/>
          <w:color w:val="000000" w:themeColor="text1"/>
          <w:highlight w:val="none"/>
          <w:u w:val="single"/>
          <w:lang w:eastAsia="zh-CN"/>
          <w14:textFill>
            <w14:solidFill>
              <w14:schemeClr w14:val="tx1"/>
            </w14:solidFill>
          </w14:textFill>
        </w:rPr>
        <w:t>比选项目名称</w:t>
      </w:r>
      <w:r>
        <w:rPr>
          <w:rFonts w:hint="eastAsia"/>
          <w:b w:val="0"/>
          <w:bCs w:val="0"/>
          <w:color w:val="000000" w:themeColor="text1"/>
          <w:highlight w:val="none"/>
          <w:u w:val="single"/>
          <w14:textFill>
            <w14:solidFill>
              <w14:schemeClr w14:val="tx1"/>
            </w14:solidFill>
          </w14:textFill>
        </w:rPr>
        <w:t>）</w:t>
      </w:r>
      <w:r>
        <w:rPr>
          <w:rFonts w:hint="eastAsia"/>
          <w:b w:val="0"/>
          <w:bCs w:val="0"/>
          <w:color w:val="000000" w:themeColor="text1"/>
          <w:highlight w:val="none"/>
          <w14:textFill>
            <w14:solidFill>
              <w14:schemeClr w14:val="tx1"/>
            </w14:solidFill>
          </w14:textFill>
        </w:rPr>
        <w:t>为比</w:t>
      </w:r>
      <w:r>
        <w:rPr>
          <w:rFonts w:hint="eastAsia"/>
          <w:color w:val="000000" w:themeColor="text1"/>
          <w:highlight w:val="none"/>
          <w14:textFill>
            <w14:solidFill>
              <w14:schemeClr w14:val="tx1"/>
            </w14:solidFill>
          </w14:textFill>
        </w:rPr>
        <w:t>选活动。代理人在比选过程中所签署的一切文件和处理与之相关的一切事务，我公司均予以承认。</w:t>
      </w:r>
    </w:p>
    <w:p w14:paraId="33C99A86">
      <w:pPr>
        <w:pStyle w:val="18"/>
        <w:spacing w:before="0" w:beforeAutospacing="0" w:after="0" w:afterAutospacing="0" w:line="480" w:lineRule="auto"/>
        <w:ind w:firstLine="64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w:t>
      </w:r>
    </w:p>
    <w:p w14:paraId="7AB6FBC5">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申请单位：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盖单位公章</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21382FF4">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法定代表人：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（签字或盖章） </w:t>
      </w:r>
    </w:p>
    <w:p w14:paraId="536A28BB">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委托代理人：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（签字或盖章） </w:t>
      </w:r>
    </w:p>
    <w:p w14:paraId="2CEFFA70">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日期： </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4567E2BD">
      <w:pPr>
        <w:pStyle w:val="18"/>
        <w:shd w:val="clear" w:color="auto" w:fill="FFFFFF"/>
        <w:spacing w:before="0" w:beforeAutospacing="0" w:after="0" w:afterAutospacing="0" w:line="560" w:lineRule="atLeast"/>
        <w:ind w:right="474"/>
        <w:jc w:val="right"/>
        <w:rPr>
          <w:rFonts w:hint="eastAsia" w:ascii="仿宋" w:hAnsi="仿宋" w:eastAsia="仿宋"/>
          <w:color w:val="000000" w:themeColor="text1"/>
          <w:sz w:val="32"/>
          <w:szCs w:val="32"/>
          <w:highlight w:val="none"/>
          <w14:textFill>
            <w14:solidFill>
              <w14:schemeClr w14:val="tx1"/>
            </w14:solidFill>
          </w14:textFill>
        </w:rPr>
      </w:pPr>
    </w:p>
    <w:p w14:paraId="2F3C0069">
      <w:pPr>
        <w:pStyle w:val="18"/>
        <w:shd w:val="clear" w:color="auto" w:fill="FFFFFF"/>
        <w:spacing w:before="0" w:beforeAutospacing="0" w:after="0" w:afterAutospacing="0" w:line="560" w:lineRule="atLeast"/>
        <w:ind w:right="474"/>
        <w:jc w:val="right"/>
        <w:rPr>
          <w:rFonts w:hint="eastAsia" w:ascii="仿宋" w:hAnsi="仿宋" w:eastAsia="仿宋"/>
          <w:color w:val="000000" w:themeColor="text1"/>
          <w:sz w:val="32"/>
          <w:szCs w:val="32"/>
          <w:highlight w:val="none"/>
          <w14:textFill>
            <w14:solidFill>
              <w14:schemeClr w14:val="tx1"/>
            </w14:solidFill>
          </w14:textFill>
        </w:rPr>
      </w:pPr>
    </w:p>
    <w:p w14:paraId="1AA1A783">
      <w:pPr>
        <w:pStyle w:val="18"/>
        <w:shd w:val="clear" w:color="auto" w:fill="FFFFFF"/>
        <w:spacing w:before="0" w:beforeAutospacing="0" w:after="0" w:afterAutospacing="0" w:line="560" w:lineRule="atLeast"/>
        <w:ind w:right="474"/>
        <w:jc w:val="right"/>
        <w:rPr>
          <w:color w:val="000000" w:themeColor="text1"/>
          <w:highlight w:val="none"/>
          <w:shd w:val="clear" w:color="auto" w:fill="FFFFFF"/>
          <w14:textFill>
            <w14:solidFill>
              <w14:schemeClr w14:val="tx1"/>
            </w14:solidFill>
          </w14:textFill>
        </w:rPr>
      </w:pPr>
    </w:p>
    <w:p w14:paraId="6D7E2608">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★注意：</w:t>
      </w:r>
    </w:p>
    <w:p w14:paraId="489D634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423" w:bottom="1440" w:left="1423" w:header="851" w:footer="992" w:gutter="0"/>
          <w:cols w:space="0" w:num="1"/>
          <w:rtlGutter w:val="0"/>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348D2368">
      <w:pPr>
        <w:rPr>
          <w:rFonts w:hint="default" w:ascii="宋体"/>
          <w:b/>
          <w:color w:val="auto"/>
          <w:sz w:val="24"/>
          <w:szCs w:val="24"/>
          <w:highlight w:val="none"/>
          <w:lang w:val="en-US" w:eastAsia="zh-CN"/>
        </w:rPr>
      </w:pPr>
      <w:r>
        <w:rPr>
          <w:rFonts w:hint="eastAsia" w:ascii="宋体"/>
          <w:b/>
          <w:color w:val="auto"/>
          <w:sz w:val="24"/>
          <w:szCs w:val="24"/>
          <w:highlight w:val="none"/>
          <w:lang w:val="en-US" w:eastAsia="zh-CN"/>
        </w:rPr>
        <w:t xml:space="preserve">1-3. 其他证明文件 </w:t>
      </w:r>
    </w:p>
    <w:p w14:paraId="0E2B26B2">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187CF6DA">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3472FAF5">
      <w:pPr>
        <w:pStyle w:val="4"/>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64EFB447">
      <w:pPr>
        <w:pStyle w:val="33"/>
        <w:ind w:left="0" w:leftChars="0" w:firstLine="0" w:firstLineChars="0"/>
        <w:rPr>
          <w:rFonts w:hint="eastAsia" w:asciiTheme="minorEastAsia" w:hAnsiTheme="minorEastAsia" w:eastAsiaTheme="minorEastAsia" w:cstheme="minorEastAsia"/>
          <w:color w:val="auto"/>
          <w:sz w:val="32"/>
          <w:szCs w:val="32"/>
          <w:highlight w:val="none"/>
          <w:shd w:val="clear" w:color="auto" w:fill="FFFFFF"/>
          <w:lang w:eastAsia="zh-CN"/>
        </w:rPr>
      </w:pPr>
    </w:p>
    <w:p w14:paraId="40F0BF6F">
      <w:pPr>
        <w:pStyle w:val="33"/>
        <w:rPr>
          <w:rFonts w:hint="eastAsia" w:ascii="黑体" w:hAnsi="黑体" w:eastAsia="黑体" w:cs="黑体"/>
          <w:color w:val="auto"/>
          <w:sz w:val="24"/>
          <w:szCs w:val="24"/>
          <w:highlight w:val="none"/>
          <w:shd w:val="clear" w:color="auto" w:fill="FFFFFF"/>
          <w:lang w:eastAsia="zh-CN"/>
        </w:rPr>
      </w:pPr>
    </w:p>
    <w:p w14:paraId="604A7881">
      <w:pPr>
        <w:pStyle w:val="33"/>
        <w:rPr>
          <w:rFonts w:hint="eastAsia" w:ascii="黑体" w:hAnsi="黑体" w:eastAsia="黑体" w:cs="黑体"/>
          <w:color w:val="auto"/>
          <w:sz w:val="24"/>
          <w:szCs w:val="24"/>
          <w:highlight w:val="none"/>
          <w:shd w:val="clear" w:color="auto" w:fill="FFFFFF"/>
          <w:lang w:eastAsia="zh-CN"/>
        </w:rPr>
      </w:pPr>
    </w:p>
    <w:p w14:paraId="4147D0FF">
      <w:pPr>
        <w:pStyle w:val="33"/>
        <w:rPr>
          <w:rFonts w:hint="eastAsia" w:ascii="黑体" w:hAnsi="黑体" w:eastAsia="黑体" w:cs="黑体"/>
          <w:color w:val="auto"/>
          <w:sz w:val="24"/>
          <w:szCs w:val="24"/>
          <w:highlight w:val="none"/>
          <w:shd w:val="clear" w:color="auto" w:fill="FFFFFF"/>
          <w:lang w:eastAsia="zh-CN"/>
        </w:rPr>
      </w:pPr>
    </w:p>
    <w:p w14:paraId="305900D2">
      <w:pPr>
        <w:pStyle w:val="33"/>
        <w:rPr>
          <w:rFonts w:hint="eastAsia" w:ascii="黑体" w:hAnsi="黑体" w:eastAsia="黑体" w:cs="黑体"/>
          <w:color w:val="auto"/>
          <w:sz w:val="24"/>
          <w:szCs w:val="24"/>
          <w:highlight w:val="none"/>
          <w:shd w:val="clear" w:color="auto" w:fill="FFFFFF"/>
          <w:lang w:eastAsia="zh-CN"/>
        </w:rPr>
      </w:pPr>
    </w:p>
    <w:p w14:paraId="41C504C2">
      <w:pPr>
        <w:pStyle w:val="33"/>
        <w:rPr>
          <w:rFonts w:hint="eastAsia" w:ascii="黑体" w:hAnsi="黑体" w:eastAsia="黑体" w:cs="黑体"/>
          <w:color w:val="auto"/>
          <w:sz w:val="24"/>
          <w:szCs w:val="24"/>
          <w:highlight w:val="none"/>
          <w:shd w:val="clear" w:color="auto" w:fill="FFFFFF"/>
          <w:lang w:eastAsia="zh-CN"/>
        </w:rPr>
      </w:pPr>
    </w:p>
    <w:p w14:paraId="7062163B">
      <w:pPr>
        <w:pStyle w:val="33"/>
        <w:rPr>
          <w:rFonts w:hint="eastAsia" w:ascii="黑体" w:hAnsi="黑体" w:eastAsia="黑体" w:cs="黑体"/>
          <w:color w:val="auto"/>
          <w:sz w:val="24"/>
          <w:szCs w:val="24"/>
          <w:highlight w:val="none"/>
          <w:shd w:val="clear" w:color="auto" w:fill="FFFFFF"/>
          <w:lang w:eastAsia="zh-CN"/>
        </w:rPr>
      </w:pPr>
    </w:p>
    <w:p w14:paraId="1763C5AA">
      <w:pPr>
        <w:pStyle w:val="33"/>
        <w:rPr>
          <w:rFonts w:hint="eastAsia" w:ascii="黑体" w:hAnsi="黑体" w:eastAsia="黑体" w:cs="黑体"/>
          <w:color w:val="auto"/>
          <w:sz w:val="24"/>
          <w:szCs w:val="24"/>
          <w:highlight w:val="none"/>
          <w:shd w:val="clear" w:color="auto" w:fill="FFFFFF"/>
          <w:lang w:eastAsia="zh-CN"/>
        </w:rPr>
      </w:pPr>
    </w:p>
    <w:p w14:paraId="2B144ACA">
      <w:pPr>
        <w:pStyle w:val="33"/>
        <w:rPr>
          <w:rFonts w:hint="eastAsia" w:ascii="黑体" w:hAnsi="黑体" w:eastAsia="黑体" w:cs="黑体"/>
          <w:color w:val="auto"/>
          <w:sz w:val="24"/>
          <w:szCs w:val="24"/>
          <w:highlight w:val="none"/>
          <w:shd w:val="clear" w:color="auto" w:fill="FFFFFF"/>
          <w:lang w:eastAsia="zh-CN"/>
        </w:rPr>
      </w:pPr>
    </w:p>
    <w:p w14:paraId="4EC3F4B7">
      <w:pPr>
        <w:pStyle w:val="33"/>
        <w:rPr>
          <w:rFonts w:hint="eastAsia" w:ascii="黑体" w:hAnsi="黑体" w:eastAsia="黑体" w:cs="黑体"/>
          <w:color w:val="auto"/>
          <w:sz w:val="24"/>
          <w:szCs w:val="24"/>
          <w:highlight w:val="none"/>
          <w:shd w:val="clear" w:color="auto" w:fill="FFFFFF"/>
          <w:lang w:eastAsia="zh-CN"/>
        </w:rPr>
      </w:pPr>
    </w:p>
    <w:p w14:paraId="79ADF9E5">
      <w:pPr>
        <w:pStyle w:val="33"/>
        <w:rPr>
          <w:rFonts w:hint="eastAsia" w:ascii="黑体" w:hAnsi="黑体" w:eastAsia="黑体" w:cs="黑体"/>
          <w:color w:val="auto"/>
          <w:sz w:val="24"/>
          <w:szCs w:val="24"/>
          <w:highlight w:val="none"/>
          <w:shd w:val="clear" w:color="auto" w:fill="FFFFFF"/>
          <w:lang w:eastAsia="zh-CN"/>
        </w:rPr>
      </w:pPr>
    </w:p>
    <w:p w14:paraId="5F8BE827">
      <w:pPr>
        <w:pStyle w:val="33"/>
        <w:rPr>
          <w:rFonts w:hint="eastAsia" w:ascii="黑体" w:hAnsi="黑体" w:eastAsia="黑体" w:cs="黑体"/>
          <w:color w:val="auto"/>
          <w:sz w:val="24"/>
          <w:szCs w:val="24"/>
          <w:highlight w:val="none"/>
          <w:shd w:val="clear" w:color="auto" w:fill="FFFFFF"/>
          <w:lang w:eastAsia="zh-CN"/>
        </w:rPr>
      </w:pPr>
    </w:p>
    <w:p w14:paraId="259B9C8C">
      <w:pPr>
        <w:pStyle w:val="33"/>
        <w:rPr>
          <w:rFonts w:hint="eastAsia" w:ascii="黑体" w:hAnsi="黑体" w:eastAsia="黑体" w:cs="黑体"/>
          <w:color w:val="auto"/>
          <w:sz w:val="24"/>
          <w:szCs w:val="24"/>
          <w:highlight w:val="none"/>
          <w:shd w:val="clear" w:color="auto" w:fill="FFFFFF"/>
          <w:lang w:eastAsia="zh-CN"/>
        </w:rPr>
      </w:pPr>
    </w:p>
    <w:p w14:paraId="0742358E">
      <w:pPr>
        <w:pStyle w:val="33"/>
        <w:rPr>
          <w:rFonts w:hint="eastAsia" w:ascii="黑体" w:hAnsi="黑体" w:eastAsia="黑体" w:cs="黑体"/>
          <w:color w:val="auto"/>
          <w:sz w:val="24"/>
          <w:szCs w:val="24"/>
          <w:highlight w:val="none"/>
          <w:shd w:val="clear" w:color="auto" w:fill="FFFFFF"/>
          <w:lang w:eastAsia="zh-CN"/>
        </w:rPr>
      </w:pPr>
    </w:p>
    <w:p w14:paraId="542FDC22">
      <w:pPr>
        <w:pStyle w:val="33"/>
        <w:rPr>
          <w:rFonts w:hint="eastAsia" w:ascii="黑体" w:hAnsi="黑体" w:eastAsia="黑体" w:cs="黑体"/>
          <w:color w:val="auto"/>
          <w:sz w:val="24"/>
          <w:szCs w:val="24"/>
          <w:highlight w:val="none"/>
          <w:shd w:val="clear" w:color="auto" w:fill="FFFFFF"/>
          <w:lang w:eastAsia="zh-CN"/>
        </w:rPr>
      </w:pPr>
    </w:p>
    <w:p w14:paraId="18C304EE">
      <w:pPr>
        <w:pStyle w:val="33"/>
        <w:rPr>
          <w:rFonts w:hint="eastAsia" w:ascii="黑体" w:hAnsi="黑体" w:eastAsia="黑体" w:cs="黑体"/>
          <w:color w:val="auto"/>
          <w:sz w:val="24"/>
          <w:szCs w:val="24"/>
          <w:highlight w:val="none"/>
          <w:shd w:val="clear" w:color="auto" w:fill="FFFFFF"/>
          <w:lang w:eastAsia="zh-CN"/>
        </w:rPr>
      </w:pPr>
    </w:p>
    <w:p w14:paraId="4395EC60">
      <w:pPr>
        <w:pStyle w:val="33"/>
        <w:rPr>
          <w:rFonts w:hint="eastAsia" w:ascii="黑体" w:hAnsi="黑体" w:eastAsia="黑体" w:cs="黑体"/>
          <w:color w:val="auto"/>
          <w:sz w:val="24"/>
          <w:szCs w:val="24"/>
          <w:highlight w:val="none"/>
          <w:shd w:val="clear" w:color="auto" w:fill="FFFFFF"/>
          <w:lang w:eastAsia="zh-CN"/>
        </w:rPr>
      </w:pPr>
    </w:p>
    <w:p w14:paraId="7FDB8564">
      <w:pPr>
        <w:pStyle w:val="33"/>
        <w:rPr>
          <w:rFonts w:hint="eastAsia" w:ascii="黑体" w:hAnsi="黑体" w:eastAsia="黑体" w:cs="黑体"/>
          <w:color w:val="auto"/>
          <w:sz w:val="24"/>
          <w:szCs w:val="24"/>
          <w:highlight w:val="none"/>
          <w:shd w:val="clear" w:color="auto" w:fill="FFFFFF"/>
          <w:lang w:eastAsia="zh-CN"/>
        </w:rPr>
      </w:pPr>
    </w:p>
    <w:p w14:paraId="41FBA2BF">
      <w:pPr>
        <w:pStyle w:val="33"/>
        <w:rPr>
          <w:rFonts w:hint="eastAsia" w:ascii="黑体" w:hAnsi="黑体" w:eastAsia="黑体" w:cs="黑体"/>
          <w:color w:val="auto"/>
          <w:sz w:val="24"/>
          <w:szCs w:val="24"/>
          <w:highlight w:val="none"/>
          <w:shd w:val="clear" w:color="auto" w:fill="FFFFFF"/>
          <w:lang w:eastAsia="zh-CN"/>
        </w:rPr>
      </w:pPr>
    </w:p>
    <w:p w14:paraId="5DA7AF7C">
      <w:pPr>
        <w:pStyle w:val="33"/>
        <w:rPr>
          <w:rFonts w:hint="eastAsia" w:ascii="黑体" w:hAnsi="黑体" w:eastAsia="黑体" w:cs="黑体"/>
          <w:color w:val="auto"/>
          <w:sz w:val="24"/>
          <w:szCs w:val="24"/>
          <w:highlight w:val="none"/>
          <w:shd w:val="clear" w:color="auto" w:fill="FFFFFF"/>
          <w:lang w:eastAsia="zh-CN"/>
        </w:rPr>
      </w:pPr>
    </w:p>
    <w:p w14:paraId="71F5C97B">
      <w:pPr>
        <w:pStyle w:val="33"/>
        <w:rPr>
          <w:rFonts w:hint="eastAsia" w:ascii="黑体" w:hAnsi="黑体" w:eastAsia="黑体" w:cs="黑体"/>
          <w:color w:val="auto"/>
          <w:sz w:val="24"/>
          <w:szCs w:val="24"/>
          <w:highlight w:val="none"/>
          <w:shd w:val="clear" w:color="auto" w:fill="FFFFFF"/>
          <w:lang w:eastAsia="zh-CN"/>
        </w:rPr>
      </w:pPr>
    </w:p>
    <w:p w14:paraId="390D8B7B">
      <w:pPr>
        <w:pStyle w:val="33"/>
        <w:rPr>
          <w:rFonts w:hint="eastAsia" w:ascii="黑体" w:hAnsi="黑体" w:eastAsia="黑体" w:cs="黑体"/>
          <w:color w:val="auto"/>
          <w:sz w:val="24"/>
          <w:szCs w:val="24"/>
          <w:highlight w:val="none"/>
          <w:shd w:val="clear" w:color="auto" w:fill="FFFFFF"/>
          <w:lang w:eastAsia="zh-CN"/>
        </w:rPr>
      </w:pPr>
    </w:p>
    <w:p w14:paraId="38076B68">
      <w:pPr>
        <w:pStyle w:val="33"/>
        <w:rPr>
          <w:rFonts w:hint="eastAsia" w:ascii="黑体" w:hAnsi="黑体" w:eastAsia="黑体" w:cs="黑体"/>
          <w:color w:val="auto"/>
          <w:sz w:val="24"/>
          <w:szCs w:val="24"/>
          <w:highlight w:val="none"/>
          <w:shd w:val="clear" w:color="auto" w:fill="FFFFFF"/>
          <w:lang w:eastAsia="zh-CN"/>
        </w:rPr>
      </w:pPr>
    </w:p>
    <w:p w14:paraId="314CA85D">
      <w:pPr>
        <w:pStyle w:val="33"/>
        <w:rPr>
          <w:rFonts w:hint="eastAsia" w:ascii="黑体" w:hAnsi="黑体" w:eastAsia="黑体" w:cs="黑体"/>
          <w:color w:val="auto"/>
          <w:sz w:val="24"/>
          <w:szCs w:val="24"/>
          <w:highlight w:val="none"/>
          <w:shd w:val="clear" w:color="auto" w:fill="FFFFFF"/>
          <w:lang w:eastAsia="zh-CN"/>
        </w:rPr>
      </w:pPr>
    </w:p>
    <w:p w14:paraId="0BB7E8A7">
      <w:pPr>
        <w:pStyle w:val="33"/>
        <w:rPr>
          <w:rFonts w:hint="eastAsia" w:ascii="黑体" w:hAnsi="黑体" w:eastAsia="黑体" w:cs="黑体"/>
          <w:color w:val="auto"/>
          <w:sz w:val="24"/>
          <w:szCs w:val="24"/>
          <w:highlight w:val="none"/>
          <w:shd w:val="clear" w:color="auto" w:fill="FFFFFF"/>
          <w:lang w:eastAsia="zh-CN"/>
        </w:rPr>
      </w:pPr>
    </w:p>
    <w:p w14:paraId="0C55090D">
      <w:pPr>
        <w:pStyle w:val="33"/>
        <w:ind w:left="0" w:leftChars="0" w:firstLine="0" w:firstLineChars="0"/>
        <w:rPr>
          <w:rFonts w:hint="eastAsia" w:ascii="黑体" w:hAnsi="黑体" w:eastAsia="黑体" w:cs="黑体"/>
          <w:color w:val="auto"/>
          <w:sz w:val="32"/>
          <w:szCs w:val="32"/>
          <w:highlight w:val="none"/>
          <w:shd w:val="clear" w:color="auto" w:fill="FFFFFF"/>
          <w:lang w:eastAsia="zh-CN"/>
        </w:rPr>
      </w:pPr>
    </w:p>
    <w:p w14:paraId="35492AFE">
      <w:pPr>
        <w:pStyle w:val="33"/>
        <w:rPr>
          <w:rFonts w:hint="eastAsia" w:ascii="黑体" w:hAnsi="黑体" w:eastAsia="黑体" w:cs="黑体"/>
          <w:color w:val="auto"/>
          <w:sz w:val="32"/>
          <w:szCs w:val="32"/>
          <w:highlight w:val="none"/>
          <w:shd w:val="clear" w:color="auto" w:fill="FFFFFF"/>
          <w:lang w:eastAsia="zh-CN"/>
        </w:rPr>
      </w:pPr>
    </w:p>
    <w:p w14:paraId="0AC8CFFC">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14:paraId="02D3A53D">
      <w:pPr>
        <w:pStyle w:val="18"/>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21"/>
        <w:tblW w:w="8326" w:type="dxa"/>
        <w:jc w:val="center"/>
        <w:tblLayout w:type="autofit"/>
        <w:tblCellMar>
          <w:top w:w="0" w:type="dxa"/>
          <w:left w:w="0" w:type="dxa"/>
          <w:bottom w:w="0" w:type="dxa"/>
          <w:right w:w="0" w:type="dxa"/>
        </w:tblCellMar>
      </w:tblPr>
      <w:tblGrid>
        <w:gridCol w:w="2329"/>
        <w:gridCol w:w="5997"/>
      </w:tblGrid>
      <w:tr w14:paraId="25DB5985">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2D18B634">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02DE2DE1">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p>
        </w:tc>
      </w:tr>
      <w:tr w14:paraId="38855287">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3C33B41C">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52938E14">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p>
        </w:tc>
      </w:tr>
      <w:tr w14:paraId="4AB33B85">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24E04862">
            <w:pPr>
              <w:tabs>
                <w:tab w:val="left" w:pos="420"/>
                <w:tab w:val="left" w:pos="630"/>
              </w:tabs>
              <w:spacing w:after="120" w:afterLines="50" w:line="480" w:lineRule="exact"/>
              <w:jc w:val="cente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t>报价（不含税）</w:t>
            </w:r>
          </w:p>
        </w:tc>
        <w:tc>
          <w:tcPr>
            <w:tcW w:w="5997" w:type="dxa"/>
            <w:tcBorders>
              <w:top w:val="single" w:color="auto" w:sz="8" w:space="0"/>
              <w:left w:val="single" w:color="auto" w:sz="8" w:space="0"/>
              <w:bottom w:val="nil"/>
              <w:right w:val="single" w:color="auto" w:sz="8" w:space="0"/>
            </w:tcBorders>
            <w:vAlign w:val="center"/>
          </w:tcPr>
          <w:p w14:paraId="6316CBD6">
            <w:pPr>
              <w:tabs>
                <w:tab w:val="left" w:pos="420"/>
                <w:tab w:val="left" w:pos="630"/>
              </w:tabs>
              <w:spacing w:after="120" w:afterLines="50" w:line="480" w:lineRule="exact"/>
              <w:jc w:val="left"/>
              <w:rPr>
                <w:rFonts w:hint="eastAsia" w:ascii="宋体" w:hAnsi="宋体"/>
                <w:b w:val="0"/>
                <w:bCs w:val="0"/>
                <w:color w:val="000000" w:themeColor="text1"/>
                <w:sz w:val="21"/>
                <w:szCs w:val="21"/>
                <w:highlight w:val="none"/>
                <w:lang w:eastAsia="zh-CN"/>
                <w14:textFill>
                  <w14:solidFill>
                    <w14:schemeClr w14:val="tx1"/>
                  </w14:solidFill>
                </w14:textFill>
              </w:rPr>
            </w:pPr>
            <w:r>
              <w:rPr>
                <w:rFonts w:hint="eastAsia" w:ascii="宋体" w:hAnsi="宋体" w:eastAsia="宋体" w:cs="宋体"/>
                <w:b w:val="0"/>
                <w:bCs w:val="0"/>
                <w:i w:val="0"/>
                <w:iCs w:val="0"/>
                <w:color w:val="000000"/>
                <w:kern w:val="0"/>
                <w:sz w:val="21"/>
                <w:szCs w:val="21"/>
                <w:highlight w:val="none"/>
                <w:u w:val="none"/>
                <w:lang w:val="en-US" w:eastAsia="zh-CN" w:bidi="ar"/>
              </w:rPr>
              <w:fldChar w:fldCharType="begin"/>
            </w:r>
            <w:r>
              <w:rPr>
                <w:rFonts w:hint="eastAsia" w:ascii="宋体" w:hAnsi="宋体" w:eastAsia="宋体" w:cs="宋体"/>
                <w:b w:val="0"/>
                <w:bCs w:val="0"/>
                <w:i w:val="0"/>
                <w:iCs w:val="0"/>
                <w:color w:val="000000"/>
                <w:kern w:val="0"/>
                <w:sz w:val="21"/>
                <w:szCs w:val="21"/>
                <w:highlight w:val="none"/>
                <w:u w:val="none"/>
                <w:lang w:val="en-US" w:eastAsia="zh-CN" w:bidi="ar"/>
              </w:rPr>
              <w:instrText xml:space="preserve"> EQ \o\ac(</w:instrText>
            </w:r>
            <w:r>
              <w:rPr>
                <w:rFonts w:hint="eastAsia" w:ascii="宋体" w:hAnsi="宋体" w:eastAsia="宋体" w:cs="宋体"/>
                <w:b w:val="0"/>
                <w:bCs w:val="0"/>
                <w:i w:val="0"/>
                <w:iCs w:val="0"/>
                <w:color w:val="000000"/>
                <w:kern w:val="0"/>
                <w:position w:val="-4"/>
                <w:sz w:val="31"/>
                <w:szCs w:val="21"/>
                <w:highlight w:val="none"/>
                <w:u w:val="none"/>
                <w:lang w:val="en-US" w:eastAsia="zh-CN" w:bidi="ar"/>
              </w:rPr>
              <w:instrText xml:space="preserve">○</w:instrText>
            </w:r>
            <w:r>
              <w:rPr>
                <w:rFonts w:hint="eastAsia" w:ascii="宋体" w:hAnsi="宋体" w:eastAsia="宋体" w:cs="宋体"/>
                <w:b w:val="0"/>
                <w:bCs w:val="0"/>
                <w:i w:val="0"/>
                <w:iCs w:val="0"/>
                <w:color w:val="000000"/>
                <w:kern w:val="0"/>
                <w:position w:val="0"/>
                <w:sz w:val="21"/>
                <w:szCs w:val="21"/>
                <w:highlight w:val="none"/>
                <w:u w:val="none"/>
                <w:lang w:val="en-US" w:eastAsia="zh-CN" w:bidi="ar"/>
              </w:rPr>
              <w:instrText xml:space="preserve">,1)</w:instrText>
            </w:r>
            <w:r>
              <w:rPr>
                <w:rFonts w:hint="eastAsia" w:ascii="宋体" w:hAnsi="宋体" w:eastAsia="宋体" w:cs="宋体"/>
                <w:b w:val="0"/>
                <w:bCs w:val="0"/>
                <w:i w:val="0"/>
                <w:iCs w:val="0"/>
                <w:color w:val="000000"/>
                <w:kern w:val="0"/>
                <w:sz w:val="21"/>
                <w:szCs w:val="21"/>
                <w:highlight w:val="none"/>
                <w:u w:val="none"/>
                <w:lang w:val="en-US" w:eastAsia="zh-CN" w:bidi="ar"/>
              </w:rPr>
              <w:fldChar w:fldCharType="end"/>
            </w:r>
            <w:r>
              <w:rPr>
                <w:rFonts w:hint="eastAsia" w:ascii="宋体" w:hAnsi="宋体" w:eastAsia="宋体" w:cs="宋体"/>
                <w:b w:val="0"/>
                <w:bCs w:val="0"/>
                <w:i w:val="0"/>
                <w:iCs w:val="0"/>
                <w:color w:val="000000"/>
                <w:kern w:val="0"/>
                <w:sz w:val="21"/>
                <w:szCs w:val="21"/>
                <w:highlight w:val="none"/>
                <w:u w:val="none"/>
                <w:lang w:val="en-US" w:eastAsia="zh-CN" w:bidi="ar"/>
              </w:rPr>
              <w:t>水果类常用类综合单价（不含税）小计：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eastAsia="宋体" w:cs="宋体"/>
                <w:b w:val="0"/>
                <w:bCs w:val="0"/>
                <w:i w:val="0"/>
                <w:iCs w:val="0"/>
                <w:color w:val="000000"/>
                <w:kern w:val="0"/>
                <w:sz w:val="21"/>
                <w:szCs w:val="21"/>
                <w:highlight w:val="none"/>
                <w:u w:val="none"/>
                <w:lang w:val="en-US" w:eastAsia="zh-CN" w:bidi="ar"/>
              </w:rPr>
              <w:t>水果类常用类综合单价（含税）小计：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p>
          <w:p w14:paraId="4D00E7D3">
            <w:pPr>
              <w:tabs>
                <w:tab w:val="left" w:pos="420"/>
                <w:tab w:val="left" w:pos="630"/>
              </w:tabs>
              <w:spacing w:after="120" w:afterLines="50" w:line="480" w:lineRule="exact"/>
              <w:jc w:val="left"/>
              <w:rPr>
                <w:rFonts w:hint="eastAsia" w:ascii="宋体" w:hAnsi="宋体" w:cs="宋体" w:eastAsiaTheme="minorEastAsia"/>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val="0"/>
                <w:i w:val="0"/>
                <w:iCs w:val="0"/>
                <w:color w:val="000000"/>
                <w:kern w:val="0"/>
                <w:sz w:val="21"/>
                <w:szCs w:val="21"/>
                <w:highlight w:val="none"/>
                <w:u w:val="none"/>
                <w:lang w:val="en-US" w:eastAsia="zh-CN" w:bidi="ar"/>
              </w:rPr>
              <w:fldChar w:fldCharType="begin"/>
            </w:r>
            <w:r>
              <w:rPr>
                <w:rFonts w:hint="eastAsia" w:ascii="宋体" w:hAnsi="宋体" w:eastAsia="宋体" w:cs="宋体"/>
                <w:b w:val="0"/>
                <w:bCs w:val="0"/>
                <w:i w:val="0"/>
                <w:iCs w:val="0"/>
                <w:color w:val="000000"/>
                <w:kern w:val="0"/>
                <w:sz w:val="21"/>
                <w:szCs w:val="21"/>
                <w:highlight w:val="none"/>
                <w:u w:val="none"/>
                <w:lang w:val="en-US" w:eastAsia="zh-CN" w:bidi="ar"/>
              </w:rPr>
              <w:instrText xml:space="preserve"> EQ \o\ac(</w:instrText>
            </w:r>
            <w:r>
              <w:rPr>
                <w:rFonts w:hint="eastAsia" w:ascii="宋体" w:hAnsi="宋体" w:eastAsia="宋体" w:cs="宋体"/>
                <w:b w:val="0"/>
                <w:bCs w:val="0"/>
                <w:i w:val="0"/>
                <w:iCs w:val="0"/>
                <w:color w:val="000000"/>
                <w:kern w:val="0"/>
                <w:position w:val="-4"/>
                <w:sz w:val="31"/>
                <w:szCs w:val="21"/>
                <w:highlight w:val="none"/>
                <w:u w:val="none"/>
                <w:lang w:val="en-US" w:eastAsia="zh-CN" w:bidi="ar"/>
              </w:rPr>
              <w:instrText xml:space="preserve">○</w:instrText>
            </w:r>
            <w:r>
              <w:rPr>
                <w:rFonts w:hint="eastAsia" w:ascii="宋体" w:hAnsi="宋体" w:eastAsia="宋体" w:cs="宋体"/>
                <w:b w:val="0"/>
                <w:bCs w:val="0"/>
                <w:i w:val="0"/>
                <w:iCs w:val="0"/>
                <w:color w:val="000000"/>
                <w:kern w:val="0"/>
                <w:position w:val="0"/>
                <w:sz w:val="21"/>
                <w:szCs w:val="21"/>
                <w:highlight w:val="none"/>
                <w:u w:val="none"/>
                <w:lang w:val="en-US" w:eastAsia="zh-CN" w:bidi="ar"/>
              </w:rPr>
              <w:instrText xml:space="preserve">,2)</w:instrText>
            </w:r>
            <w:r>
              <w:rPr>
                <w:rFonts w:hint="eastAsia" w:ascii="宋体" w:hAnsi="宋体" w:eastAsia="宋体" w:cs="宋体"/>
                <w:b w:val="0"/>
                <w:bCs w:val="0"/>
                <w:i w:val="0"/>
                <w:iCs w:val="0"/>
                <w:color w:val="000000"/>
                <w:kern w:val="0"/>
                <w:sz w:val="21"/>
                <w:szCs w:val="21"/>
                <w:highlight w:val="none"/>
                <w:u w:val="none"/>
                <w:lang w:val="en-US" w:eastAsia="zh-CN" w:bidi="ar"/>
              </w:rPr>
              <w:fldChar w:fldCharType="end"/>
            </w:r>
            <w:r>
              <w:rPr>
                <w:rFonts w:hint="eastAsia" w:ascii="宋体" w:hAnsi="宋体" w:eastAsia="宋体" w:cs="宋体"/>
                <w:b w:val="0"/>
                <w:bCs w:val="0"/>
                <w:i w:val="0"/>
                <w:iCs w:val="0"/>
                <w:color w:val="000000"/>
                <w:kern w:val="0"/>
                <w:sz w:val="21"/>
                <w:szCs w:val="21"/>
                <w:highlight w:val="none"/>
                <w:u w:val="none"/>
                <w:lang w:val="en-US" w:eastAsia="zh-CN" w:bidi="ar"/>
              </w:rPr>
              <w:t>水果类普通类综合单价（不含税）小计：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eastAsia="宋体" w:cs="宋体"/>
                <w:b w:val="0"/>
                <w:bCs w:val="0"/>
                <w:i w:val="0"/>
                <w:iCs w:val="0"/>
                <w:color w:val="000000"/>
                <w:kern w:val="0"/>
                <w:sz w:val="21"/>
                <w:szCs w:val="21"/>
                <w:highlight w:val="none"/>
                <w:u w:val="none"/>
                <w:lang w:val="en-US" w:eastAsia="zh-CN" w:bidi="ar"/>
              </w:rPr>
              <w:t>水果类普通类综合单价（含税）小计：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p>
        </w:tc>
      </w:tr>
      <w:tr w14:paraId="07A5D082">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63837993">
            <w:pPr>
              <w:tabs>
                <w:tab w:val="left" w:pos="420"/>
                <w:tab w:val="left" w:pos="630"/>
              </w:tabs>
              <w:spacing w:after="120" w:afterLines="50" w:line="480" w:lineRule="exact"/>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服务期限</w:t>
            </w:r>
          </w:p>
        </w:tc>
        <w:tc>
          <w:tcPr>
            <w:tcW w:w="5997" w:type="dxa"/>
            <w:tcBorders>
              <w:top w:val="single" w:color="auto" w:sz="8" w:space="0"/>
              <w:left w:val="single" w:color="auto" w:sz="8" w:space="0"/>
              <w:bottom w:val="nil"/>
              <w:right w:val="single" w:color="auto" w:sz="8" w:space="0"/>
            </w:tcBorders>
            <w:vAlign w:val="center"/>
          </w:tcPr>
          <w:p w14:paraId="3904A803">
            <w:pPr>
              <w:tabs>
                <w:tab w:val="left" w:pos="420"/>
                <w:tab w:val="left" w:pos="630"/>
              </w:tabs>
              <w:spacing w:after="120" w:afterLines="50" w:line="480" w:lineRule="exact"/>
              <w:jc w:val="center"/>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1年</w:t>
            </w:r>
          </w:p>
        </w:tc>
      </w:tr>
      <w:tr w14:paraId="0771CC36">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7FCEECF5">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D5D3804">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后附分项报价表</w:t>
            </w:r>
          </w:p>
        </w:tc>
      </w:tr>
    </w:tbl>
    <w:p w14:paraId="43E72407">
      <w:pPr>
        <w:pStyle w:val="18"/>
        <w:spacing w:before="0" w:beforeAutospacing="0" w:after="0" w:afterAutospacing="0" w:line="480" w:lineRule="auto"/>
        <w:jc w:val="both"/>
        <w:rPr>
          <w:color w:val="auto"/>
          <w:highlight w:val="none"/>
        </w:rPr>
      </w:pPr>
    </w:p>
    <w:p w14:paraId="7289D253">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07B1DC17">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DC7E86A">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8181DBF">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32F3E85">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47C4DEB">
      <w:pPr>
        <w:pStyle w:val="12"/>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14:paraId="679FC8A1">
      <w:pPr>
        <w:pStyle w:val="12"/>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37FA8849">
      <w:pPr>
        <w:rPr>
          <w:rFonts w:hint="eastAsia" w:ascii="宋体" w:hAnsi="宋体" w:eastAsia="宋体" w:cs="宋体"/>
          <w:color w:val="auto"/>
          <w:sz w:val="24"/>
          <w:szCs w:val="24"/>
          <w:highlight w:val="cyan"/>
          <w:lang w:val="en-US" w:eastAsia="zh-CN"/>
        </w:rPr>
      </w:pPr>
      <w:r>
        <w:rPr>
          <w:rFonts w:hint="eastAsia" w:ascii="宋体" w:hAnsi="宋体" w:eastAsia="宋体" w:cs="宋体"/>
          <w:color w:val="auto"/>
          <w:sz w:val="24"/>
          <w:szCs w:val="24"/>
          <w:highlight w:val="cyan"/>
          <w:lang w:val="en-US" w:eastAsia="zh-CN"/>
        </w:rPr>
        <w:br w:type="page"/>
      </w:r>
    </w:p>
    <w:tbl>
      <w:tblPr>
        <w:tblStyle w:val="21"/>
        <w:tblW w:w="87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8"/>
        <w:gridCol w:w="969"/>
        <w:gridCol w:w="690"/>
        <w:gridCol w:w="4140"/>
        <w:gridCol w:w="881"/>
        <w:gridCol w:w="647"/>
        <w:gridCol w:w="931"/>
      </w:tblGrid>
      <w:tr w14:paraId="39CBA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tblHeader/>
          <w:jc w:val="center"/>
        </w:trPr>
        <w:tc>
          <w:tcPr>
            <w:tcW w:w="8796" w:type="dxa"/>
            <w:gridSpan w:val="7"/>
            <w:tcBorders>
              <w:top w:val="nil"/>
              <w:left w:val="nil"/>
              <w:bottom w:val="nil"/>
              <w:right w:val="nil"/>
            </w:tcBorders>
            <w:shd w:val="clear" w:color="auto" w:fill="auto"/>
            <w:noWrap/>
            <w:vAlign w:val="center"/>
          </w:tcPr>
          <w:p w14:paraId="76DD05F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表一：         水果</w:t>
            </w:r>
            <w:r>
              <w:rPr>
                <w:rFonts w:hint="eastAsia" w:ascii="宋体" w:hAnsi="宋体" w:eastAsia="宋体" w:cs="宋体"/>
                <w:b/>
                <w:bCs/>
                <w:i w:val="0"/>
                <w:iCs w:val="0"/>
                <w:color w:val="auto"/>
                <w:kern w:val="0"/>
                <w:sz w:val="36"/>
                <w:szCs w:val="36"/>
                <w:u w:val="none"/>
                <w:lang w:val="en-US" w:eastAsia="zh-CN" w:bidi="ar"/>
              </w:rPr>
              <w:t>常用类报价表</w:t>
            </w:r>
          </w:p>
        </w:tc>
      </w:tr>
      <w:tr w14:paraId="1EC30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4" w:hRule="atLeast"/>
          <w:tblHeader/>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3E9A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DAA6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D65B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E0A21">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品质要求</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7EB0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不含税报价（元）</w:t>
            </w: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C1D48">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税率（专票）</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C74D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含税报价（元）</w:t>
            </w:r>
          </w:p>
        </w:tc>
      </w:tr>
      <w:tr w14:paraId="609A2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3138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985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红心火龙果</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B187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7E85D">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红心火龙果 表皮鲜红，鳞片青绿；手感沉重，果形饱满；果肉紫红，无褐变、无透明化；甜度高，无异味。</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BC3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15E2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04F6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576D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9C0E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EE5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香蕉</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E9F8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7321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表皮鲜黄带绿柄，无黑斑或少量斑点；手感稍软，无硬芯；果肉乳白，无褐变、无冻伤；香气浓郁。</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9AB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CA4F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9C6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E1A2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9240E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667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苹果75#</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3CBD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420D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果形端正，颜色均匀（红/青/黄）；表皮光滑，无皱皮、无疤痕；手感坚实，无发绵；果肉脆甜，无冻伤、无褐变。</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E40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71B7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F487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41FAA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02EED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76F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圣女果</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335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94BE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颜色鲜红或黄，果形椭圆；带萼片，果皮光滑；口感清甜，无裂口、无软烂。</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7B1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ECC1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47E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0FF8F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7127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185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白心火龙果</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49FD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9AD9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表皮粉红或红绿相间，鳞片鲜绿；果形饱满，手感沉重；果肉洁白，无透明化、无褐变；甜脆多汁，无异味</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D13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0C85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DE83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61AF9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83D7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B36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无籽红提</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03C0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F90B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 xml:space="preserve"> 果粒深红或紫黑，均匀一致；果粉完整，果梗鲜绿；无脱粒、无皱皮、无裂果；甜脆无籽或籽小。</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606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134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00FB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6327B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0DC1B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DBF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苹果85#</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6DD8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17D2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果形端正，颜色均匀（红/青/黄）；表皮光滑，无皱皮、无疤痕；手感坚实，无发绵；果肉脆甜，无冻伤、无褐变。</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6E7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591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83EF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2DB5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DCE42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68F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黄皮哈密瓜</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33B8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AE71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表皮金黄，网纹清晰；手感沉重，脐部略有弹性；香气浓郁，无发酵味；果肉橘黄，无透明化、无过熟。</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62F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71A3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5AE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AFC7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06950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C60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人参果</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2A6D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FC62B">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手感微软且富有弹性，表明成熟度适中。过硬则未熟，过软则可能过熟或腐烂。无明显的碰伤、压痕、裂口、病斑及腐烂点。</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A69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1EC9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66DA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19C77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7AB77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5CB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砂糖橘</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7607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865F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表皮橙黄或橙红，光滑有光泽；手感稍软，皮薄易剥；果瓣饱满，无干枯；甜酸适中，无异味。</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8AD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9662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CEA1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52C6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9DB25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2FA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绿皮哈密瓜</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F33C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51DB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表皮深绿或灰绿，网纹突出；手感沉重，脐部无软烂；果肉浅绿或白，脆甜多汁；无过熟、无发酵味。</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71F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12D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27C7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9059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94D67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800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水晶梨</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E592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F174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表皮橙黄带绿，光滑无斑点；手感稍软，有弹性；果肉橙红，种子黑亮；香气清甜，无苦味、无发酵。</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954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D937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2906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D829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385F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B98D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冬枣</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9B64F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BB42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18"/>
                <w:szCs w:val="18"/>
                <w:u w:val="none"/>
                <w:lang w:val="en-US" w:eastAsia="zh-CN" w:bidi="ar"/>
              </w:rPr>
              <w:t>表皮橙黄带绿，光滑无斑点；手感稍软，有弹性；果肉橙红，种子黑亮；香气清甜，无苦味、无发酵。</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A94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5AAD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267B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0AAFC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6337"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26AFEC">
            <w:pPr>
              <w:snapToGrid w:val="0"/>
              <w:ind w:left="0" w:leftChars="0" w:right="0" w:rightChars="0" w:firstLine="0" w:firstLineChars="0"/>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综合单价小计（元）</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AA607">
            <w:pPr>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FC3E5">
            <w:pPr>
              <w:snapToGrid w:val="0"/>
              <w:ind w:left="0" w:leftChars="0" w:right="0" w:rightChars="0" w:firstLine="0" w:firstLineChars="0"/>
              <w:jc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w:t>
            </w: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94207">
            <w:pPr>
              <w:snapToGrid w:val="0"/>
              <w:ind w:left="0" w:leftChars="0" w:right="0" w:rightChars="0" w:firstLine="0" w:firstLineChars="0"/>
              <w:jc w:val="center"/>
              <w:rPr>
                <w:rFonts w:hint="eastAsia" w:ascii="宋体" w:hAnsi="宋体" w:eastAsia="宋体" w:cs="宋体"/>
                <w:i w:val="0"/>
                <w:iCs w:val="0"/>
                <w:color w:val="000000"/>
                <w:kern w:val="0"/>
                <w:sz w:val="21"/>
                <w:szCs w:val="21"/>
                <w:highlight w:val="none"/>
                <w:u w:val="none"/>
                <w:lang w:val="en-US" w:eastAsia="zh-CN" w:bidi="ar"/>
              </w:rPr>
            </w:pPr>
          </w:p>
        </w:tc>
      </w:tr>
    </w:tbl>
    <w:p w14:paraId="73E4BA59">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r>
        <w:rPr>
          <w:rFonts w:hint="eastAsia" w:ascii="宋体" w:hAnsi="宋体" w:cs="宋体"/>
          <w:b/>
          <w:bCs/>
          <w:color w:val="FF0000"/>
          <w:sz w:val="24"/>
          <w:szCs w:val="24"/>
          <w:highlight w:val="none"/>
          <w:lang w:val="en-US" w:eastAsia="zh-CN"/>
        </w:rPr>
        <w:t>注：比选申请人报价均需填税率、不含税报价和含税报价。</w:t>
      </w:r>
    </w:p>
    <w:p w14:paraId="2AB6B77A">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p w14:paraId="56BD52DD">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tbl>
      <w:tblPr>
        <w:tblStyle w:val="21"/>
        <w:tblW w:w="497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9"/>
        <w:gridCol w:w="1200"/>
        <w:gridCol w:w="735"/>
        <w:gridCol w:w="3795"/>
        <w:gridCol w:w="975"/>
        <w:gridCol w:w="660"/>
        <w:gridCol w:w="915"/>
      </w:tblGrid>
      <w:tr w14:paraId="73916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2" w:hRule="atLeast"/>
          <w:jc w:val="center"/>
        </w:trPr>
        <w:tc>
          <w:tcPr>
            <w:tcW w:w="5000" w:type="pct"/>
            <w:gridSpan w:val="7"/>
            <w:tcBorders>
              <w:top w:val="nil"/>
              <w:left w:val="nil"/>
              <w:bottom w:val="nil"/>
              <w:right w:val="nil"/>
            </w:tcBorders>
            <w:shd w:val="clear" w:color="auto" w:fill="auto"/>
            <w:noWrap/>
            <w:vAlign w:val="center"/>
          </w:tcPr>
          <w:p w14:paraId="7090F19E">
            <w:pPr>
              <w:keepNext w:val="0"/>
              <w:keepLines w:val="0"/>
              <w:widowControl/>
              <w:suppressLineNumbers w:val="0"/>
              <w:snapToGrid w:val="0"/>
              <w:jc w:val="left"/>
              <w:textAlignment w:val="center"/>
              <w:rPr>
                <w:rFonts w:hint="eastAsia" w:ascii="宋体" w:hAnsi="宋体" w:eastAsia="宋体" w:cs="宋体"/>
                <w:b/>
                <w:bCs/>
                <w:i w:val="0"/>
                <w:iCs w:val="0"/>
                <w:color w:val="auto"/>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表二：           水果</w:t>
            </w:r>
            <w:r>
              <w:rPr>
                <w:rFonts w:hint="eastAsia" w:ascii="宋体" w:hAnsi="宋体" w:eastAsia="宋体" w:cs="宋体"/>
                <w:b/>
                <w:bCs/>
                <w:i w:val="0"/>
                <w:iCs w:val="0"/>
                <w:color w:val="auto"/>
                <w:kern w:val="0"/>
                <w:sz w:val="36"/>
                <w:szCs w:val="36"/>
                <w:u w:val="none"/>
                <w:lang w:val="en-US" w:eastAsia="zh-CN" w:bidi="ar"/>
              </w:rPr>
              <w:t>普通类报价表</w:t>
            </w:r>
          </w:p>
          <w:p w14:paraId="79BF0229">
            <w:pPr>
              <w:keepNext w:val="0"/>
              <w:keepLines w:val="0"/>
              <w:widowControl/>
              <w:suppressLineNumbers w:val="0"/>
              <w:snapToGrid w:val="0"/>
              <w:jc w:val="left"/>
              <w:textAlignment w:val="center"/>
              <w:rPr>
                <w:rFonts w:hint="eastAsia" w:ascii="宋体" w:hAnsi="宋体" w:eastAsia="宋体" w:cs="宋体"/>
                <w:b/>
                <w:bCs/>
                <w:i w:val="0"/>
                <w:iCs w:val="0"/>
                <w:color w:val="auto"/>
                <w:kern w:val="0"/>
                <w:sz w:val="36"/>
                <w:szCs w:val="36"/>
                <w:u w:val="none"/>
                <w:lang w:val="en-US" w:eastAsia="zh-CN" w:bidi="ar"/>
              </w:rPr>
            </w:pPr>
          </w:p>
        </w:tc>
      </w:tr>
      <w:tr w14:paraId="2A72E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2738D">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6E2DF">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7AF40">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21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19C4F4">
            <w:pPr>
              <w:keepNext w:val="0"/>
              <w:keepLines w:val="0"/>
              <w:widowControl/>
              <w:suppressLineNumbers w:val="0"/>
              <w:snapToGrid w:val="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品质要求</w:t>
            </w:r>
          </w:p>
        </w:tc>
        <w:tc>
          <w:tcPr>
            <w:tcW w:w="5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D4346F">
            <w:pPr>
              <w:keepNext w:val="0"/>
              <w:keepLines w:val="0"/>
              <w:widowControl/>
              <w:suppressLineNumbers w:val="0"/>
              <w:snapToGrid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不含税报价（元）</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C357E">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税率（专票）</w:t>
            </w:r>
          </w:p>
        </w:tc>
        <w:tc>
          <w:tcPr>
            <w:tcW w:w="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EE9A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kern w:val="0"/>
                <w:sz w:val="21"/>
                <w:szCs w:val="21"/>
                <w:highlight w:val="cyan"/>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含税报价（元）</w:t>
            </w:r>
          </w:p>
        </w:tc>
      </w:tr>
      <w:tr w14:paraId="753FC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2B59C7">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27B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猕猴桃</w:t>
            </w:r>
          </w:p>
        </w:tc>
        <w:tc>
          <w:tcPr>
            <w:tcW w:w="41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663C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8FC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18"/>
                <w:szCs w:val="18"/>
                <w:u w:val="none"/>
                <w:lang w:val="en-US" w:eastAsia="zh-CN" w:bidi="ar"/>
              </w:rPr>
              <w:t>表皮棕黄或青黄，毛刺完整；手感稍软但不过软，无凹陷；无腐烂、无霉斑、无冻伤；香气清新。</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9ECC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FA74B">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620BE">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5B6B6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C72AF3">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158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柠檬</w:t>
            </w:r>
          </w:p>
        </w:tc>
        <w:tc>
          <w:tcPr>
            <w:tcW w:w="41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2C93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3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6B6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18"/>
                <w:szCs w:val="18"/>
                <w:u w:val="none"/>
                <w:lang w:val="en-US" w:eastAsia="zh-CN" w:bidi="ar"/>
              </w:rPr>
              <w:t>表皮鲜黄或浅黄，光亮无皱缩；重量沉手，汁水足；无褐斑、无霉点、无干瘪；香气浓郁。</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DE67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1EE22">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94B4E">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1B6DE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45754B">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7F8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香梨</w:t>
            </w:r>
          </w:p>
        </w:tc>
        <w:tc>
          <w:tcPr>
            <w:tcW w:w="41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1C88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FCF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18"/>
                <w:szCs w:val="18"/>
                <w:u w:val="none"/>
                <w:lang w:val="en-US" w:eastAsia="zh-CN" w:bidi="ar"/>
              </w:rPr>
              <w:t>果形端正，表皮光滑，颜色黄绿带红晕；果肉细腻，无磕碰、无褐变；香气清甜，无发酵味</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3CD9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87797">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A056C">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762C6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BAF260">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F91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桂圆</w:t>
            </w:r>
          </w:p>
        </w:tc>
        <w:tc>
          <w:tcPr>
            <w:tcW w:w="41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8B83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1E2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18"/>
                <w:szCs w:val="18"/>
                <w:u w:val="none"/>
                <w:lang w:val="en-US" w:eastAsia="zh-CN" w:bidi="ar"/>
              </w:rPr>
              <w:t>果壳棕黄或淡褐，完整无裂；果肉透明饱满，不粘壳；无虫蛀、无发酵味；甜度高，汁液清。</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CC572">
            <w:pPr>
              <w:keepNext w:val="0"/>
              <w:keepLines w:val="0"/>
              <w:widowControl/>
              <w:suppressLineNumbers w:val="0"/>
              <w:jc w:val="both"/>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 xml:space="preserve">     </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3AFFB">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6A809">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4D3E5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DA5D8B">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FA7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千禧</w:t>
            </w:r>
          </w:p>
        </w:tc>
        <w:tc>
          <w:tcPr>
            <w:tcW w:w="41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1BA3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D7D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18"/>
                <w:szCs w:val="18"/>
                <w:u w:val="none"/>
                <w:lang w:val="en-US" w:eastAsia="zh-CN" w:bidi="ar"/>
              </w:rPr>
              <w:t>颜色鲜红均匀，表皮光滑；果形圆润，带萼片新鲜；口感脆甜，无裂口、无软烂；无药斑、无畸形。</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6AC5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78216">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DF6A1">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62CA3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565" w:type="pct"/>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F94F66">
            <w:pPr>
              <w:snapToGrid w:val="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综合单价小计（元）</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C735E">
            <w:pPr>
              <w:snapToGrid w:val="0"/>
              <w:jc w:val="center"/>
              <w:rPr>
                <w:rFonts w:hint="eastAsia" w:ascii="宋体" w:hAnsi="宋体" w:eastAsia="宋体" w:cs="宋体"/>
                <w:i w:val="0"/>
                <w:iCs w:val="0"/>
                <w:color w:val="000000"/>
                <w:kern w:val="0"/>
                <w:sz w:val="21"/>
                <w:szCs w:val="21"/>
                <w:u w:val="none"/>
                <w:lang w:val="en-US" w:eastAsia="zh-CN" w:bidi="ar"/>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CB798">
            <w:pPr>
              <w:snapToGrid w:val="0"/>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4F69F">
            <w:pPr>
              <w:snapToGrid w:val="0"/>
              <w:rPr>
                <w:rFonts w:hint="eastAsia" w:ascii="宋体" w:hAnsi="宋体" w:eastAsia="宋体" w:cs="宋体"/>
                <w:i w:val="0"/>
                <w:iCs w:val="0"/>
                <w:color w:val="000000"/>
                <w:kern w:val="0"/>
                <w:sz w:val="21"/>
                <w:szCs w:val="21"/>
                <w:u w:val="none"/>
                <w:lang w:val="en-US" w:eastAsia="zh-CN" w:bidi="ar"/>
              </w:rPr>
            </w:pPr>
          </w:p>
        </w:tc>
      </w:tr>
    </w:tbl>
    <w:p w14:paraId="753EE37A">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r>
        <w:rPr>
          <w:rFonts w:hint="eastAsia" w:ascii="宋体" w:hAnsi="宋体" w:cs="宋体"/>
          <w:b/>
          <w:bCs/>
          <w:color w:val="FF0000"/>
          <w:sz w:val="24"/>
          <w:szCs w:val="24"/>
          <w:highlight w:val="none"/>
          <w:lang w:val="en-US" w:eastAsia="zh-CN"/>
        </w:rPr>
        <w:t>注：比选申请人报价均需填税率、不含税报价和含税报价。</w:t>
      </w:r>
    </w:p>
    <w:p w14:paraId="342C6A9A">
      <w:pPr>
        <w:pStyle w:val="18"/>
        <w:shd w:val="clear" w:color="auto" w:fill="FFFFFF"/>
        <w:spacing w:beforeLines="50" w:beforeAutospacing="0" w:afterLines="50" w:afterAutospacing="0" w:line="580" w:lineRule="atLeast"/>
        <w:jc w:val="center"/>
        <w:rPr>
          <w:rFonts w:hint="eastAsia" w:ascii="黑体" w:hAnsi="黑体" w:eastAsia="黑体" w:cs="黑体"/>
          <w:i w:val="0"/>
          <w:iCs w:val="0"/>
          <w:color w:val="auto"/>
          <w:sz w:val="32"/>
          <w:szCs w:val="32"/>
          <w:highlight w:val="none"/>
          <w:shd w:val="clear" w:color="auto" w:fill="FFFFFF"/>
          <w:lang w:eastAsia="zh-CN"/>
        </w:rPr>
      </w:pPr>
    </w:p>
    <w:p w14:paraId="6B391FB0">
      <w:pPr>
        <w:pStyle w:val="18"/>
        <w:shd w:val="clear" w:color="auto" w:fill="FFFFFF"/>
        <w:spacing w:beforeLines="50" w:beforeAutospacing="0" w:afterLines="50" w:afterAutospacing="0" w:line="580" w:lineRule="atLeast"/>
        <w:jc w:val="both"/>
        <w:rPr>
          <w:rFonts w:hint="eastAsia" w:ascii="黑体" w:hAnsi="黑体" w:eastAsia="黑体" w:cs="黑体"/>
          <w:i w:val="0"/>
          <w:iCs w:val="0"/>
          <w:color w:val="auto"/>
          <w:sz w:val="32"/>
          <w:szCs w:val="32"/>
          <w:highlight w:val="none"/>
          <w:shd w:val="clear" w:color="auto" w:fill="FFFFFF"/>
          <w:lang w:eastAsia="zh-CN"/>
        </w:rPr>
      </w:pPr>
    </w:p>
    <w:p w14:paraId="1DD9E875">
      <w:pPr>
        <w:pStyle w:val="18"/>
        <w:shd w:val="clear" w:color="auto" w:fill="FFFFFF"/>
        <w:spacing w:beforeLines="50" w:beforeAutospacing="0" w:afterLines="50" w:afterAutospacing="0" w:line="580" w:lineRule="atLeast"/>
        <w:jc w:val="center"/>
        <w:rPr>
          <w:rFonts w:hint="eastAsia" w:ascii="黑体" w:hAnsi="黑体" w:eastAsia="黑体" w:cs="黑体"/>
          <w:i w:val="0"/>
          <w:iCs w:val="0"/>
          <w:color w:val="auto"/>
          <w:sz w:val="32"/>
          <w:szCs w:val="32"/>
          <w:highlight w:val="none"/>
          <w:shd w:val="clear" w:color="auto" w:fill="FFFFFF"/>
          <w:lang w:eastAsia="zh-CN"/>
        </w:rPr>
      </w:pPr>
    </w:p>
    <w:p w14:paraId="7ADFD35B">
      <w:pPr>
        <w:pStyle w:val="18"/>
        <w:shd w:val="clear" w:color="auto" w:fill="FFFFFF"/>
        <w:spacing w:beforeLines="50" w:beforeAutospacing="0" w:afterLines="50" w:afterAutospacing="0" w:line="580" w:lineRule="atLeast"/>
        <w:jc w:val="center"/>
        <w:rPr>
          <w:rFonts w:hint="eastAsia" w:ascii="黑体" w:hAnsi="黑体" w:eastAsia="黑体" w:cs="黑体"/>
          <w:i w:val="0"/>
          <w:iCs w:val="0"/>
          <w:color w:val="auto"/>
          <w:sz w:val="32"/>
          <w:szCs w:val="32"/>
          <w:highlight w:val="none"/>
          <w:shd w:val="clear" w:color="auto" w:fill="FFFFFF"/>
          <w:lang w:eastAsia="zh-CN"/>
        </w:rPr>
      </w:pPr>
    </w:p>
    <w:p w14:paraId="640F812C">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BA11D09">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5E8B2973">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5D2A7F4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：评价办法</w:t>
      </w:r>
    </w:p>
    <w:p w14:paraId="52ABC5FA">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jc w:val="both"/>
        <w:textAlignment w:val="auto"/>
        <w:rPr>
          <w:rFonts w:hint="eastAsia" w:ascii="宋体" w:hAnsi="宋体" w:eastAsia="宋体" w:cs="宋体"/>
          <w:b/>
          <w:bCs/>
          <w:color w:val="auto"/>
          <w:sz w:val="28"/>
          <w:szCs w:val="28"/>
          <w:highlight w:val="none"/>
          <w:lang w:val="en-US" w:eastAsia="zh-CN"/>
        </w:rPr>
      </w:pPr>
    </w:p>
    <w:p w14:paraId="3052BFD6">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综合评价中选法</w:t>
      </w:r>
    </w:p>
    <w:p w14:paraId="435B958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本比选项目采用</w:t>
      </w:r>
      <w:r>
        <w:rPr>
          <w:rFonts w:hint="eastAsia" w:cs="宋体"/>
          <w:b w:val="0"/>
          <w:bCs w:val="0"/>
          <w:color w:val="auto"/>
          <w:sz w:val="24"/>
          <w:szCs w:val="24"/>
          <w:highlight w:val="none"/>
          <w:lang w:eastAsia="zh-CN"/>
        </w:rPr>
        <w:t>综合评价</w:t>
      </w:r>
      <w:r>
        <w:rPr>
          <w:rFonts w:hint="eastAsia" w:ascii="宋体" w:hAnsi="宋体" w:eastAsia="宋体" w:cs="宋体"/>
          <w:b w:val="0"/>
          <w:bCs w:val="0"/>
          <w:color w:val="auto"/>
          <w:sz w:val="24"/>
          <w:szCs w:val="24"/>
          <w:highlight w:val="none"/>
        </w:rPr>
        <w:t>中选法</w:t>
      </w:r>
      <w:r>
        <w:rPr>
          <w:rFonts w:hint="eastAsia" w:ascii="宋体" w:hAnsi="宋体" w:eastAsia="宋体" w:cs="宋体"/>
          <w:b w:val="0"/>
          <w:bCs w:val="0"/>
          <w:color w:val="auto"/>
          <w:sz w:val="24"/>
          <w:szCs w:val="24"/>
          <w:highlight w:val="none"/>
          <w:lang w:eastAsia="zh-CN"/>
        </w:rPr>
        <w:t>。</w:t>
      </w:r>
    </w:p>
    <w:p w14:paraId="6A87BB95">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lang w:eastAsia="zh-CN"/>
        </w:rPr>
        <w:t>若资格条件、报价符合要求的比选申请人</w:t>
      </w:r>
      <w:r>
        <w:rPr>
          <w:rFonts w:hint="eastAsia" w:ascii="宋体" w:hAnsi="宋体" w:eastAsia="宋体" w:cs="宋体"/>
          <w:color w:val="auto"/>
          <w:sz w:val="24"/>
          <w:szCs w:val="24"/>
          <w:highlight w:val="none"/>
          <w:lang w:val="en-US" w:eastAsia="zh-CN"/>
        </w:rPr>
        <w:t>＜</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家</w:t>
      </w:r>
      <w:r>
        <w:rPr>
          <w:rFonts w:hint="eastAsia" w:ascii="宋体" w:hAnsi="宋体" w:eastAsia="宋体" w:cs="宋体"/>
          <w:color w:val="auto"/>
          <w:sz w:val="24"/>
          <w:szCs w:val="24"/>
          <w:highlight w:val="none"/>
          <w:lang w:eastAsia="zh-CN"/>
        </w:rPr>
        <w:t>时，</w:t>
      </w:r>
      <w:r>
        <w:rPr>
          <w:rFonts w:hint="eastAsia" w:ascii="宋体" w:hAnsi="宋体" w:eastAsia="宋体" w:cs="宋体"/>
          <w:color w:val="auto"/>
          <w:sz w:val="24"/>
          <w:szCs w:val="24"/>
          <w:highlight w:val="none"/>
          <w:lang w:val="en-US" w:eastAsia="zh-CN"/>
        </w:rPr>
        <w:t>本次比选失败。</w:t>
      </w:r>
    </w:p>
    <w:p w14:paraId="2B5E4502">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②</w:t>
      </w:r>
      <w:r>
        <w:rPr>
          <w:rFonts w:hint="eastAsia" w:ascii="宋体" w:hAnsi="宋体" w:eastAsia="宋体" w:cs="宋体"/>
          <w:color w:val="auto"/>
          <w:sz w:val="24"/>
          <w:szCs w:val="24"/>
          <w:highlight w:val="none"/>
          <w:lang w:eastAsia="zh-CN"/>
        </w:rPr>
        <w:t>若资格条件、报价符合要求的比选申请人</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家时，将</w:t>
      </w:r>
      <w:r>
        <w:rPr>
          <w:rFonts w:hint="eastAsia" w:ascii="宋体" w:hAnsi="宋体" w:eastAsia="宋体" w:cs="宋体"/>
          <w:color w:val="auto"/>
          <w:sz w:val="24"/>
          <w:szCs w:val="24"/>
          <w:highlight w:val="none"/>
        </w:rPr>
        <w:t>符合要求的</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按照本</w:t>
      </w:r>
      <w:r>
        <w:rPr>
          <w:rFonts w:hint="eastAsia" w:cs="宋体"/>
          <w:color w:val="auto"/>
          <w:sz w:val="24"/>
          <w:szCs w:val="24"/>
          <w:highlight w:val="none"/>
          <w:lang w:eastAsia="zh-CN"/>
        </w:rPr>
        <w:t>评价</w:t>
      </w:r>
      <w:r>
        <w:rPr>
          <w:rFonts w:hint="eastAsia" w:ascii="宋体" w:hAnsi="宋体" w:eastAsia="宋体" w:cs="宋体"/>
          <w:color w:val="auto"/>
          <w:sz w:val="24"/>
          <w:szCs w:val="24"/>
          <w:highlight w:val="none"/>
        </w:rPr>
        <w:t>办法中规定的各项因素进行</w:t>
      </w:r>
      <w:r>
        <w:rPr>
          <w:rFonts w:hint="eastAsia" w:cs="宋体"/>
          <w:color w:val="auto"/>
          <w:sz w:val="24"/>
          <w:szCs w:val="24"/>
          <w:highlight w:val="none"/>
          <w:lang w:eastAsia="zh-CN"/>
        </w:rPr>
        <w:t>综合评价</w:t>
      </w:r>
      <w:r>
        <w:rPr>
          <w:rFonts w:hint="eastAsia" w:ascii="宋体" w:hAnsi="宋体" w:eastAsia="宋体" w:cs="宋体"/>
          <w:color w:val="auto"/>
          <w:sz w:val="24"/>
          <w:szCs w:val="24"/>
          <w:highlight w:val="none"/>
          <w:lang w:eastAsia="zh-CN"/>
        </w:rPr>
        <w:t>，并根据</w:t>
      </w:r>
      <w:r>
        <w:rPr>
          <w:rFonts w:hint="eastAsia" w:ascii="宋体" w:hAnsi="宋体" w:eastAsia="宋体" w:cs="宋体"/>
          <w:color w:val="auto"/>
          <w:sz w:val="24"/>
          <w:szCs w:val="24"/>
          <w:highlight w:val="none"/>
        </w:rPr>
        <w:t>比选</w:t>
      </w:r>
      <w:r>
        <w:rPr>
          <w:rFonts w:hint="eastAsia" w:ascii="宋体" w:hAnsi="宋体" w:eastAsia="宋体" w:cs="宋体"/>
          <w:color w:val="auto"/>
          <w:sz w:val="24"/>
          <w:szCs w:val="24"/>
          <w:highlight w:val="none"/>
          <w:lang w:eastAsia="zh-CN"/>
        </w:rPr>
        <w:t>申请人的综合得分由高到低排序，推荐3</w:t>
      </w:r>
      <w:r>
        <w:rPr>
          <w:rFonts w:hint="eastAsia" w:ascii="宋体" w:hAnsi="宋体" w:eastAsia="宋体" w:cs="宋体"/>
          <w:color w:val="auto"/>
          <w:sz w:val="24"/>
          <w:szCs w:val="24"/>
          <w:highlight w:val="none"/>
          <w:lang w:val="en-US" w:eastAsia="zh-CN"/>
        </w:rPr>
        <w:t>家比选申请人作为本次比选的中选候选人</w:t>
      </w:r>
      <w:r>
        <w:rPr>
          <w:rFonts w:hint="eastAsia" w:ascii="宋体" w:hAnsi="宋体" w:eastAsia="宋体" w:cs="宋体"/>
          <w:color w:val="auto"/>
          <w:sz w:val="24"/>
          <w:szCs w:val="24"/>
          <w:highlight w:val="none"/>
        </w:rPr>
        <w:t>。</w:t>
      </w:r>
    </w:p>
    <w:p w14:paraId="6DAAB93A">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当出现二个或二个以上</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综合得分</w:t>
      </w:r>
      <w:r>
        <w:rPr>
          <w:rFonts w:hint="eastAsia" w:ascii="宋体" w:hAnsi="宋体" w:eastAsia="宋体" w:cs="宋体"/>
          <w:color w:val="auto"/>
          <w:sz w:val="24"/>
          <w:szCs w:val="24"/>
          <w:highlight w:val="none"/>
        </w:rPr>
        <w:t>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依次</w:t>
      </w:r>
      <w:r>
        <w:rPr>
          <w:rFonts w:hint="eastAsia" w:cs="宋体"/>
          <w:color w:val="auto"/>
          <w:sz w:val="24"/>
          <w:szCs w:val="24"/>
          <w:highlight w:val="none"/>
          <w:lang w:eastAsia="zh-CN"/>
        </w:rPr>
        <w:t>按照</w:t>
      </w:r>
      <w:r>
        <w:rPr>
          <w:rFonts w:hint="eastAsia" w:cs="宋体"/>
          <w:color w:val="auto"/>
          <w:sz w:val="24"/>
          <w:szCs w:val="24"/>
          <w:highlight w:val="none"/>
          <w:u w:val="single"/>
          <w:lang w:val="en-US" w:eastAsia="zh-CN"/>
        </w:rPr>
        <w:t xml:space="preserve">       </w:t>
      </w:r>
      <w:r>
        <w:rPr>
          <w:rFonts w:hint="eastAsia" w:cs="宋体"/>
          <w:i/>
          <w:iCs/>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eastAsia="zh-CN"/>
        </w:rPr>
        <w:t>比选</w:t>
      </w:r>
      <w:r>
        <w:rPr>
          <w:rFonts w:hint="eastAsia" w:ascii="宋体" w:hAnsi="宋体" w:eastAsia="宋体" w:cs="宋体"/>
          <w:i w:val="0"/>
          <w:iCs w:val="0"/>
          <w:color w:val="auto"/>
          <w:sz w:val="24"/>
          <w:szCs w:val="24"/>
          <w:highlight w:val="none"/>
          <w:u w:val="single"/>
        </w:rPr>
        <w:t>报价由低到高、技术部分</w:t>
      </w:r>
      <w:r>
        <w:rPr>
          <w:rFonts w:hint="eastAsia" w:ascii="宋体" w:hAnsi="宋体" w:eastAsia="宋体" w:cs="宋体"/>
          <w:i w:val="0"/>
          <w:iCs w:val="0"/>
          <w:color w:val="auto"/>
          <w:sz w:val="24"/>
          <w:szCs w:val="24"/>
          <w:highlight w:val="none"/>
          <w:u w:val="single"/>
          <w:lang w:eastAsia="zh-CN"/>
        </w:rPr>
        <w:t>得分由高到低、商务部分得分由高到低</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进行排序，若上述</w:t>
      </w: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项均相同时，由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随机抽取</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以比选申请人提交比选申请书的签到号作为代表号（代表号不再另行抽取）</w:t>
      </w:r>
      <w:r>
        <w:rPr>
          <w:rFonts w:hint="eastAsia" w:ascii="宋体" w:hAnsi="宋体" w:eastAsia="宋体" w:cs="宋体"/>
          <w:color w:val="auto"/>
          <w:sz w:val="24"/>
          <w:szCs w:val="24"/>
          <w:highlight w:val="none"/>
          <w:lang w:eastAsia="zh-CN"/>
        </w:rPr>
        <w:t>进行</w:t>
      </w:r>
      <w:r>
        <w:rPr>
          <w:rFonts w:hint="eastAsia" w:ascii="宋体" w:hAnsi="宋体" w:eastAsia="宋体" w:cs="宋体"/>
          <w:color w:val="auto"/>
          <w:sz w:val="24"/>
          <w:szCs w:val="24"/>
          <w:highlight w:val="none"/>
        </w:rPr>
        <w:t>随机抽取。</w:t>
      </w:r>
    </w:p>
    <w:p w14:paraId="5E212FFE">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各项因素分值如下：</w:t>
      </w:r>
    </w:p>
    <w:p w14:paraId="5D364B4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1</w:t>
      </w:r>
      <w:r>
        <w:rPr>
          <w:rFonts w:hint="eastAsia" w:cs="宋体"/>
          <w:b/>
          <w:bCs/>
          <w:color w:val="000000" w:themeColor="text1"/>
          <w:sz w:val="24"/>
          <w:szCs w:val="24"/>
          <w:highlight w:val="none"/>
          <w:lang w:eastAsia="zh-CN"/>
          <w14:textFill>
            <w14:solidFill>
              <w14:schemeClr w14:val="tx1"/>
            </w14:solidFill>
          </w14:textFill>
        </w:rPr>
        <w:t>）</w:t>
      </w:r>
      <w:r>
        <w:rPr>
          <w:rFonts w:hint="eastAsia" w:ascii="宋体" w:hAnsi="宋体" w:cs="宋体"/>
          <w:b/>
          <w:bCs/>
          <w:color w:val="000000" w:themeColor="text1"/>
          <w:sz w:val="24"/>
          <w:szCs w:val="24"/>
          <w:highlight w:val="none"/>
          <w14:textFill>
            <w14:solidFill>
              <w14:schemeClr w14:val="tx1"/>
            </w14:solidFill>
          </w14:textFill>
        </w:rPr>
        <w:t>价格部分</w:t>
      </w:r>
      <w:r>
        <w:rPr>
          <w:rFonts w:hint="eastAsia" w:ascii="宋体" w:hAnsi="宋体" w:cs="宋体"/>
          <w:b/>
          <w:bCs/>
          <w:color w:val="000000" w:themeColor="text1"/>
          <w:sz w:val="24"/>
          <w:szCs w:val="24"/>
          <w:highlight w:val="none"/>
          <w:lang w:eastAsia="zh-CN"/>
          <w14:textFill>
            <w14:solidFill>
              <w14:schemeClr w14:val="tx1"/>
            </w14:solidFill>
          </w14:textFill>
        </w:rPr>
        <w:t>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45</w:t>
      </w:r>
      <w:r>
        <w:rPr>
          <w:rFonts w:hint="eastAsia" w:ascii="宋体" w:hAnsi="宋体" w:cs="宋体"/>
          <w:b/>
          <w:bCs/>
          <w:color w:val="000000" w:themeColor="text1"/>
          <w:sz w:val="24"/>
          <w:szCs w:val="24"/>
          <w:highlight w:val="none"/>
          <w14:textFill>
            <w14:solidFill>
              <w14:schemeClr w14:val="tx1"/>
            </w14:solidFill>
          </w14:textFill>
        </w:rPr>
        <w:t>分</w:t>
      </w:r>
    </w:p>
    <w:p w14:paraId="5A495B78">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cs="宋体"/>
          <w:b/>
          <w:bCs/>
          <w:color w:val="000000" w:themeColor="text1"/>
          <w:sz w:val="24"/>
          <w:szCs w:val="24"/>
          <w:highlight w:val="none"/>
          <w:lang w:eastAsia="zh-CN"/>
          <w14:textFill>
            <w14:solidFill>
              <w14:schemeClr w14:val="tx1"/>
            </w14:solidFill>
          </w14:textFill>
        </w:rPr>
      </w:pPr>
      <w:r>
        <w:rPr>
          <w:rFonts w:hint="eastAsia" w:cs="宋体"/>
          <w:b/>
          <w:bCs/>
          <w:color w:val="000000" w:themeColor="text1"/>
          <w:sz w:val="24"/>
          <w:szCs w:val="24"/>
          <w:highlight w:val="none"/>
          <w:lang w:eastAsia="zh-CN"/>
          <w14:textFill>
            <w14:solidFill>
              <w14:schemeClr w14:val="tx1"/>
            </w14:solidFill>
          </w14:textFill>
        </w:rPr>
        <w:t>（</w:t>
      </w:r>
      <w:r>
        <w:rPr>
          <w:rFonts w:hint="eastAsia" w:cs="宋体"/>
          <w:b/>
          <w:bCs/>
          <w:color w:val="000000" w:themeColor="text1"/>
          <w:sz w:val="24"/>
          <w:szCs w:val="24"/>
          <w:highlight w:val="none"/>
          <w:lang w:val="en-US" w:eastAsia="zh-CN"/>
          <w14:textFill>
            <w14:solidFill>
              <w14:schemeClr w14:val="tx1"/>
            </w14:solidFill>
          </w14:textFill>
        </w:rPr>
        <w:t>2</w:t>
      </w:r>
      <w:r>
        <w:rPr>
          <w:rFonts w:hint="eastAsia" w:cs="宋体"/>
          <w:b/>
          <w:bCs/>
          <w:color w:val="000000" w:themeColor="text1"/>
          <w:sz w:val="24"/>
          <w:szCs w:val="24"/>
          <w:highlight w:val="none"/>
          <w:lang w:eastAsia="zh-CN"/>
          <w14:textFill>
            <w14:solidFill>
              <w14:schemeClr w14:val="tx1"/>
            </w14:solidFill>
          </w14:textFill>
        </w:rPr>
        <w:t>）商务部分得分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15</w:t>
      </w:r>
      <w:r>
        <w:rPr>
          <w:rFonts w:hint="eastAsia" w:ascii="宋体" w:hAnsi="宋体" w:cs="宋体"/>
          <w:b/>
          <w:bCs/>
          <w:color w:val="000000" w:themeColor="text1"/>
          <w:sz w:val="24"/>
          <w:szCs w:val="24"/>
          <w:highlight w:val="none"/>
          <w14:textFill>
            <w14:solidFill>
              <w14:schemeClr w14:val="tx1"/>
            </w14:solidFill>
          </w14:textFill>
        </w:rPr>
        <w:t>分</w:t>
      </w:r>
    </w:p>
    <w:p w14:paraId="6DD7B42A">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ascii="宋体" w:hAnsi="宋体" w:cs="宋体"/>
          <w:color w:val="auto"/>
          <w:kern w:val="1"/>
          <w:sz w:val="28"/>
          <w:szCs w:val="28"/>
          <w:highlight w:val="none"/>
        </w:rPr>
      </w:pPr>
      <w:r>
        <w:rPr>
          <w:rFonts w:hint="eastAsia" w:cs="宋体"/>
          <w:b/>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bCs/>
          <w:color w:val="000000" w:themeColor="text1"/>
          <w:sz w:val="24"/>
          <w:szCs w:val="24"/>
          <w:highlight w:val="none"/>
          <w14:textFill>
            <w14:solidFill>
              <w14:schemeClr w14:val="tx1"/>
            </w14:solidFill>
          </w14:textFill>
        </w:rPr>
        <w:t>技术</w:t>
      </w:r>
      <w:r>
        <w:rPr>
          <w:rFonts w:hint="eastAsia" w:ascii="宋体" w:hAnsi="宋体" w:cs="宋体"/>
          <w:b/>
          <w:bCs/>
          <w:color w:val="000000" w:themeColor="text1"/>
          <w:sz w:val="24"/>
          <w:szCs w:val="24"/>
          <w:highlight w:val="none"/>
          <w14:textFill>
            <w14:solidFill>
              <w14:schemeClr w14:val="tx1"/>
            </w14:solidFill>
          </w14:textFill>
        </w:rPr>
        <w:t>部分</w:t>
      </w:r>
      <w:r>
        <w:rPr>
          <w:rFonts w:hint="eastAsia" w:ascii="宋体" w:hAnsi="宋体" w:cs="宋体"/>
          <w:b/>
          <w:bCs/>
          <w:color w:val="000000" w:themeColor="text1"/>
          <w:sz w:val="24"/>
          <w:szCs w:val="24"/>
          <w:highlight w:val="none"/>
          <w:lang w:eastAsia="zh-CN"/>
          <w14:textFill>
            <w14:solidFill>
              <w14:schemeClr w14:val="tx1"/>
            </w14:solidFill>
          </w14:textFill>
        </w:rPr>
        <w:t>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40</w:t>
      </w:r>
      <w:r>
        <w:rPr>
          <w:rFonts w:hint="eastAsia" w:ascii="宋体" w:hAnsi="宋体" w:cs="宋体"/>
          <w:b/>
          <w:bCs/>
          <w:color w:val="000000" w:themeColor="text1"/>
          <w:sz w:val="24"/>
          <w:szCs w:val="24"/>
          <w:highlight w:val="none"/>
          <w14:textFill>
            <w14:solidFill>
              <w14:schemeClr w14:val="tx1"/>
            </w14:solidFill>
          </w14:textFill>
        </w:rPr>
        <w:t>分</w:t>
      </w:r>
    </w:p>
    <w:p w14:paraId="66A4F6C9">
      <w:pPr>
        <w:pStyle w:val="19"/>
        <w:keepNext w:val="0"/>
        <w:keepLines w:val="0"/>
        <w:pageBreakBefore w:val="0"/>
        <w:widowControl w:val="0"/>
        <w:kinsoku/>
        <w:wordWrap/>
        <w:overflowPunct/>
        <w:topLinePunct w:val="0"/>
        <w:autoSpaceDE/>
        <w:autoSpaceDN/>
        <w:bidi w:val="0"/>
        <w:adjustRightInd/>
        <w:snapToGrid/>
        <w:spacing w:before="0" w:after="0"/>
        <w:jc w:val="both"/>
        <w:textAlignment w:val="auto"/>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第一部分  价格部分</w:t>
      </w:r>
      <w:r>
        <w:rPr>
          <w:rFonts w:hint="eastAsia" w:ascii="宋体" w:hAnsi="宋体" w:cs="宋体"/>
          <w:bCs w:val="0"/>
          <w:color w:val="auto"/>
          <w:sz w:val="28"/>
          <w:szCs w:val="28"/>
          <w:highlight w:val="none"/>
          <w:lang w:eastAsia="zh-CN"/>
        </w:rPr>
        <w:t>评价标准</w:t>
      </w:r>
      <w:r>
        <w:rPr>
          <w:rFonts w:hint="eastAsia" w:ascii="宋体" w:hAnsi="宋体" w:cs="宋体"/>
          <w:bCs w:val="0"/>
          <w:color w:val="auto"/>
          <w:sz w:val="28"/>
          <w:szCs w:val="28"/>
          <w:highlight w:val="none"/>
        </w:rPr>
        <w:tab/>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45 </w:t>
      </w:r>
      <w:r>
        <w:rPr>
          <w:rFonts w:hint="eastAsia" w:ascii="宋体" w:hAnsi="宋体" w:cs="宋体"/>
          <w:bCs w:val="0"/>
          <w:color w:val="auto"/>
          <w:sz w:val="28"/>
          <w:szCs w:val="28"/>
          <w:highlight w:val="none"/>
        </w:rPr>
        <w:t>分）</w:t>
      </w:r>
    </w:p>
    <w:tbl>
      <w:tblPr>
        <w:tblStyle w:val="21"/>
        <w:tblpPr w:leftFromText="180" w:rightFromText="180" w:vertAnchor="text" w:horzAnchor="page" w:tblpX="1142" w:tblpY="431"/>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81"/>
        <w:gridCol w:w="1374"/>
        <w:gridCol w:w="6285"/>
      </w:tblGrid>
      <w:tr w14:paraId="51C50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815" w:type="dxa"/>
            <w:noWrap w:val="0"/>
            <w:vAlign w:val="center"/>
          </w:tcPr>
          <w:p w14:paraId="7B50B771">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0" w:name="_Toc9384"/>
            <w:r>
              <w:rPr>
                <w:rFonts w:hint="eastAsia" w:ascii="宋体" w:hAnsi="宋体" w:eastAsia="宋体" w:cs="宋体"/>
                <w:bCs w:val="0"/>
                <w:color w:val="000000" w:themeColor="text1"/>
                <w:sz w:val="21"/>
                <w:szCs w:val="21"/>
                <w:highlight w:val="none"/>
                <w14:textFill>
                  <w14:solidFill>
                    <w14:schemeClr w14:val="tx1"/>
                  </w14:solidFill>
                </w14:textFill>
              </w:rPr>
              <w:t>序号</w:t>
            </w:r>
            <w:bookmarkEnd w:id="0"/>
          </w:p>
        </w:tc>
        <w:tc>
          <w:tcPr>
            <w:tcW w:w="1381" w:type="dxa"/>
            <w:noWrap w:val="0"/>
            <w:vAlign w:val="center"/>
          </w:tcPr>
          <w:p w14:paraId="64BD2D7D">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1" w:name="_Toc14026"/>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项目</w:t>
            </w:r>
            <w:bookmarkEnd w:id="1"/>
          </w:p>
        </w:tc>
        <w:tc>
          <w:tcPr>
            <w:tcW w:w="1374" w:type="dxa"/>
            <w:noWrap w:val="0"/>
            <w:vAlign w:val="center"/>
          </w:tcPr>
          <w:p w14:paraId="30FF30E5">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2" w:name="_Toc29875"/>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分值</w:t>
            </w:r>
            <w:bookmarkEnd w:id="2"/>
          </w:p>
        </w:tc>
        <w:tc>
          <w:tcPr>
            <w:tcW w:w="6285" w:type="dxa"/>
            <w:noWrap w:val="0"/>
            <w:vAlign w:val="center"/>
          </w:tcPr>
          <w:p w14:paraId="57E790CF">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3" w:name="_Toc26366"/>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标准</w:t>
            </w:r>
            <w:bookmarkEnd w:id="3"/>
          </w:p>
        </w:tc>
      </w:tr>
      <w:tr w14:paraId="506E1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noWrap w:val="0"/>
            <w:vAlign w:val="center"/>
          </w:tcPr>
          <w:p w14:paraId="44FA4C54">
            <w:pPr>
              <w:pStyle w:val="19"/>
              <w:keepNext w:val="0"/>
              <w:keepLines w:val="0"/>
              <w:pageBreakBefore w:val="0"/>
              <w:widowControl w:val="0"/>
              <w:kinsoku/>
              <w:wordWrap/>
              <w:overflowPunct/>
              <w:topLinePunct w:val="0"/>
              <w:autoSpaceDE/>
              <w:autoSpaceDN/>
              <w:bidi w:val="0"/>
              <w:adjustRightInd/>
              <w:snapToGrid/>
              <w:spacing w:before="0" w:after="0" w:line="440" w:lineRule="exact"/>
              <w:ind w:firstLine="210" w:firstLineChars="100"/>
              <w:jc w:val="both"/>
              <w:textAlignment w:val="auto"/>
              <w:outlineLvl w:val="9"/>
              <w:rPr>
                <w:rFonts w:hint="eastAsia" w:ascii="宋体" w:hAnsi="宋体" w:eastAsia="宋体" w:cs="宋体"/>
                <w:b w:val="0"/>
                <w:bCs w:val="0"/>
                <w:color w:val="000000" w:themeColor="text1"/>
                <w:sz w:val="21"/>
                <w:szCs w:val="21"/>
                <w:highlight w:val="none"/>
                <w14:textFill>
                  <w14:solidFill>
                    <w14:schemeClr w14:val="tx1"/>
                  </w14:solidFill>
                </w14:textFill>
              </w:rPr>
            </w:pPr>
            <w:bookmarkStart w:id="4" w:name="_Toc12598"/>
            <w:r>
              <w:rPr>
                <w:rFonts w:hint="eastAsia" w:ascii="宋体" w:hAnsi="宋体" w:eastAsia="宋体" w:cs="宋体"/>
                <w:b w:val="0"/>
                <w:bCs w:val="0"/>
                <w:color w:val="000000" w:themeColor="text1"/>
                <w:sz w:val="21"/>
                <w:szCs w:val="21"/>
                <w:highlight w:val="none"/>
                <w14:textFill>
                  <w14:solidFill>
                    <w14:schemeClr w14:val="tx1"/>
                  </w14:solidFill>
                </w14:textFill>
              </w:rPr>
              <w:t>1</w:t>
            </w:r>
            <w:bookmarkEnd w:id="4"/>
          </w:p>
        </w:tc>
        <w:tc>
          <w:tcPr>
            <w:tcW w:w="1381" w:type="dxa"/>
            <w:noWrap w:val="0"/>
            <w:vAlign w:val="center"/>
          </w:tcPr>
          <w:p w14:paraId="09FF6A29">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000000" w:themeColor="text1"/>
                <w:sz w:val="21"/>
                <w:szCs w:val="21"/>
                <w:highlight w:val="none"/>
                <w14:textFill>
                  <w14:solidFill>
                    <w14:schemeClr w14:val="tx1"/>
                  </w14:solidFill>
                </w14:textFill>
              </w:rPr>
            </w:pPr>
            <w:bookmarkStart w:id="5" w:name="_Toc16308"/>
            <w:r>
              <w:rPr>
                <w:rFonts w:hint="eastAsia" w:ascii="宋体" w:hAnsi="宋体" w:eastAsia="宋体" w:cs="宋体"/>
                <w:b w:val="0"/>
                <w:bCs w:val="0"/>
                <w:color w:val="000000" w:themeColor="text1"/>
                <w:sz w:val="21"/>
                <w:szCs w:val="21"/>
                <w:highlight w:val="none"/>
                <w14:textFill>
                  <w14:solidFill>
                    <w14:schemeClr w14:val="tx1"/>
                  </w14:solidFill>
                </w14:textFill>
              </w:rPr>
              <w:t>报价得分</w:t>
            </w:r>
            <w:bookmarkEnd w:id="5"/>
          </w:p>
        </w:tc>
        <w:tc>
          <w:tcPr>
            <w:tcW w:w="1374" w:type="dxa"/>
            <w:noWrap w:val="0"/>
            <w:vAlign w:val="center"/>
          </w:tcPr>
          <w:p w14:paraId="7838EB45">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000000" w:themeColor="text1"/>
                <w:sz w:val="21"/>
                <w:szCs w:val="21"/>
                <w:highlight w:val="none"/>
                <w:lang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u w:val="single"/>
                <w:lang w:val="en-US" w:eastAsia="zh-CN"/>
                <w14:textFill>
                  <w14:solidFill>
                    <w14:schemeClr w14:val="tx1"/>
                  </w14:solidFill>
                </w14:textFill>
              </w:rPr>
              <w:t xml:space="preserve"> 45 </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分</w:t>
            </w:r>
          </w:p>
        </w:tc>
        <w:tc>
          <w:tcPr>
            <w:tcW w:w="6285" w:type="dxa"/>
            <w:noWrap w:val="0"/>
            <w:vAlign w:val="center"/>
          </w:tcPr>
          <w:p w14:paraId="7C62C601">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食材价格评分：分常用类食材价格和普通类食材价格。</w:t>
            </w:r>
          </w:p>
          <w:p w14:paraId="3C204555">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2" w:firstLineChars="200"/>
              <w:textAlignment w:val="auto"/>
              <w:rPr>
                <w:rFonts w:hint="eastAsia" w:ascii="宋体" w:hAnsi="宋体" w:eastAsia="宋体" w:cs="宋体"/>
                <w:color w:val="auto"/>
                <w:sz w:val="21"/>
                <w:szCs w:val="21"/>
                <w:highlight w:val="none"/>
                <w:lang w:val="en-US" w:eastAsia="zh-CN"/>
              </w:rPr>
            </w:pPr>
            <w:r>
              <w:rPr>
                <w:rFonts w:hint="eastAsia" w:ascii="新宋体" w:hAnsi="新宋体" w:eastAsia="新宋体" w:cs="新宋体"/>
                <w:b/>
                <w:bCs/>
                <w:color w:val="auto"/>
                <w:sz w:val="21"/>
                <w:szCs w:val="21"/>
                <w:lang w:eastAsia="zh-CN"/>
              </w:rPr>
              <w:t>①</w:t>
            </w:r>
            <w:r>
              <w:rPr>
                <w:rFonts w:hint="eastAsia" w:ascii="宋体" w:hAnsi="宋体" w:eastAsia="宋体" w:cs="宋体"/>
                <w:color w:val="auto"/>
                <w:sz w:val="21"/>
                <w:szCs w:val="21"/>
                <w:highlight w:val="none"/>
                <w:lang w:val="en-US" w:eastAsia="zh-CN"/>
              </w:rPr>
              <w:t>常用类食材综合单价</w:t>
            </w:r>
            <w:r>
              <w:rPr>
                <w:rFonts w:hint="eastAsia" w:ascii="宋体" w:hAnsi="宋体" w:eastAsia="宋体" w:cs="宋体"/>
                <w:b w:val="0"/>
                <w:bCs w:val="0"/>
                <w:i w:val="0"/>
                <w:iCs w:val="0"/>
                <w:color w:val="000000"/>
                <w:kern w:val="0"/>
                <w:sz w:val="21"/>
                <w:szCs w:val="21"/>
                <w:highlight w:val="cyan"/>
                <w:u w:val="none"/>
                <w:lang w:val="en-US" w:eastAsia="zh-CN" w:bidi="ar"/>
              </w:rPr>
              <w:t>（不含税）</w:t>
            </w:r>
            <w:r>
              <w:rPr>
                <w:rFonts w:hint="eastAsia" w:ascii="宋体" w:hAnsi="宋体" w:eastAsia="宋体" w:cs="宋体"/>
                <w:color w:val="auto"/>
                <w:sz w:val="21"/>
                <w:szCs w:val="21"/>
                <w:highlight w:val="none"/>
                <w:lang w:val="en-US" w:eastAsia="zh-CN"/>
              </w:rPr>
              <w:t>小计最低者，得分满分35分，次低者20分，依次类推，得分比例为35分-30分-25分-20分-15分-10分-5分-0分；</w:t>
            </w:r>
          </w:p>
          <w:p w14:paraId="5F2B0B4B">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2"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新宋体" w:hAnsi="新宋体" w:eastAsia="新宋体" w:cs="新宋体"/>
                <w:b/>
                <w:bCs/>
                <w:color w:val="auto"/>
                <w:sz w:val="21"/>
                <w:szCs w:val="21"/>
                <w:lang w:eastAsia="zh-CN"/>
              </w:rPr>
              <w:t>②</w:t>
            </w:r>
            <w:r>
              <w:rPr>
                <w:rFonts w:hint="eastAsia" w:ascii="宋体" w:hAnsi="宋体" w:eastAsia="宋体" w:cs="宋体"/>
                <w:color w:val="auto"/>
                <w:sz w:val="21"/>
                <w:szCs w:val="21"/>
                <w:highlight w:val="none"/>
                <w:lang w:val="en-US" w:eastAsia="zh-CN"/>
              </w:rPr>
              <w:t>普通类食材</w:t>
            </w:r>
            <w:r>
              <w:rPr>
                <w:rFonts w:hint="eastAsia" w:ascii="宋体" w:hAnsi="宋体" w:eastAsia="宋体" w:cs="宋体"/>
                <w:i w:val="0"/>
                <w:iCs w:val="0"/>
                <w:color w:val="auto"/>
                <w:kern w:val="0"/>
                <w:sz w:val="21"/>
                <w:szCs w:val="21"/>
                <w:u w:val="none"/>
                <w:lang w:val="en-US" w:eastAsia="zh-CN" w:bidi="ar"/>
              </w:rPr>
              <w:t>综合单价</w:t>
            </w:r>
            <w:r>
              <w:rPr>
                <w:rFonts w:hint="eastAsia" w:ascii="宋体" w:hAnsi="宋体" w:eastAsia="宋体" w:cs="宋体"/>
                <w:b w:val="0"/>
                <w:bCs w:val="0"/>
                <w:i w:val="0"/>
                <w:iCs w:val="0"/>
                <w:color w:val="000000"/>
                <w:kern w:val="0"/>
                <w:sz w:val="21"/>
                <w:szCs w:val="21"/>
                <w:highlight w:val="cyan"/>
                <w:u w:val="none"/>
                <w:lang w:val="en-US" w:eastAsia="zh-CN" w:bidi="ar"/>
              </w:rPr>
              <w:t>（不含税）</w:t>
            </w:r>
            <w:r>
              <w:rPr>
                <w:rFonts w:hint="eastAsia" w:ascii="宋体" w:hAnsi="宋体" w:eastAsia="宋体" w:cs="宋体"/>
                <w:i w:val="0"/>
                <w:iCs w:val="0"/>
                <w:color w:val="auto"/>
                <w:kern w:val="0"/>
                <w:sz w:val="21"/>
                <w:szCs w:val="21"/>
                <w:u w:val="none"/>
                <w:lang w:val="en-US" w:eastAsia="zh-CN" w:bidi="ar"/>
              </w:rPr>
              <w:t>小计</w:t>
            </w:r>
            <w:r>
              <w:rPr>
                <w:rFonts w:hint="eastAsia" w:ascii="宋体" w:hAnsi="宋体" w:eastAsia="宋体" w:cs="宋体"/>
                <w:color w:val="auto"/>
                <w:sz w:val="21"/>
                <w:szCs w:val="21"/>
                <w:highlight w:val="none"/>
                <w:lang w:val="en-US" w:eastAsia="zh-CN"/>
              </w:rPr>
              <w:t>最低者，得</w:t>
            </w:r>
            <w:r>
              <w:rPr>
                <w:rFonts w:hint="eastAsia" w:ascii="宋体" w:hAnsi="宋体" w:eastAsia="宋体" w:cs="宋体"/>
                <w:color w:val="000000" w:themeColor="text1"/>
                <w:sz w:val="21"/>
                <w:szCs w:val="21"/>
                <w:highlight w:val="none"/>
                <w:lang w:val="en-US" w:eastAsia="zh-CN"/>
                <w14:textFill>
                  <w14:solidFill>
                    <w14:schemeClr w14:val="tx1"/>
                  </w14:solidFill>
                </w14:textFill>
              </w:rPr>
              <w:t>分满分10分,次低者8分，依次类推，得分比例为10分-8分-6分-4分</w:t>
            </w:r>
            <w:r>
              <w:rPr>
                <w:rFonts w:hint="eastAsia" w:ascii="宋体" w:hAnsi="宋体" w:eastAsia="宋体" w:cs="宋体"/>
                <w:bCs w:val="0"/>
                <w:color w:val="auto"/>
                <w:spacing w:val="0"/>
                <w:kern w:val="2"/>
                <w:sz w:val="21"/>
                <w:szCs w:val="21"/>
                <w:highlight w:val="none"/>
                <w:lang w:val="en-US" w:eastAsia="zh-CN" w:bidi="ar-SA"/>
              </w:rPr>
              <w:t>-3分-2分-1分-0分。</w:t>
            </w:r>
          </w:p>
        </w:tc>
      </w:tr>
    </w:tbl>
    <w:p w14:paraId="40CDAE06">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 xml:space="preserve">第二部分  </w:t>
      </w:r>
      <w:r>
        <w:rPr>
          <w:rFonts w:hint="eastAsia" w:ascii="宋体" w:hAnsi="宋体" w:cs="宋体"/>
          <w:bCs w:val="0"/>
          <w:color w:val="auto"/>
          <w:sz w:val="28"/>
          <w:szCs w:val="28"/>
          <w:highlight w:val="none"/>
          <w:lang w:eastAsia="zh-CN"/>
        </w:rPr>
        <w:t>商务</w:t>
      </w:r>
      <w:r>
        <w:rPr>
          <w:rFonts w:hint="eastAsia" w:ascii="宋体" w:hAnsi="宋体" w:cs="宋体"/>
          <w:bCs w:val="0"/>
          <w:color w:val="auto"/>
          <w:sz w:val="28"/>
          <w:szCs w:val="28"/>
          <w:highlight w:val="none"/>
        </w:rPr>
        <w:t>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15</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342DB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6021FDF3">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序号</w:t>
            </w:r>
          </w:p>
        </w:tc>
        <w:tc>
          <w:tcPr>
            <w:tcW w:w="1357" w:type="dxa"/>
            <w:noWrap w:val="0"/>
            <w:vAlign w:val="center"/>
          </w:tcPr>
          <w:p w14:paraId="787CDF1A">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项目</w:t>
            </w:r>
          </w:p>
        </w:tc>
        <w:tc>
          <w:tcPr>
            <w:tcW w:w="1389" w:type="dxa"/>
            <w:noWrap w:val="0"/>
            <w:vAlign w:val="center"/>
          </w:tcPr>
          <w:p w14:paraId="635C723A">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分值</w:t>
            </w:r>
          </w:p>
        </w:tc>
        <w:tc>
          <w:tcPr>
            <w:tcW w:w="6272" w:type="dxa"/>
            <w:noWrap w:val="0"/>
            <w:vAlign w:val="center"/>
          </w:tcPr>
          <w:p w14:paraId="5444BED8">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标准</w:t>
            </w:r>
          </w:p>
        </w:tc>
      </w:tr>
      <w:tr w14:paraId="3D700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2E5553BE">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p>
        </w:tc>
        <w:tc>
          <w:tcPr>
            <w:tcW w:w="1357" w:type="dxa"/>
            <w:shd w:val="clear" w:color="auto" w:fill="auto"/>
            <w:noWrap w:val="0"/>
            <w:vAlign w:val="center"/>
          </w:tcPr>
          <w:p w14:paraId="095FD714">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项目业绩</w:t>
            </w:r>
          </w:p>
        </w:tc>
        <w:tc>
          <w:tcPr>
            <w:tcW w:w="1389" w:type="dxa"/>
            <w:shd w:val="clear" w:color="auto" w:fill="auto"/>
            <w:noWrap w:val="0"/>
            <w:vAlign w:val="center"/>
          </w:tcPr>
          <w:p w14:paraId="08C8B715">
            <w:pPr>
              <w:jc w:val="cente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6分</w:t>
            </w:r>
          </w:p>
        </w:tc>
        <w:tc>
          <w:tcPr>
            <w:tcW w:w="6272" w:type="dxa"/>
            <w:shd w:val="clear" w:color="auto" w:fill="auto"/>
            <w:noWrap w:val="0"/>
            <w:vAlign w:val="center"/>
          </w:tcPr>
          <w:p w14:paraId="71AF5839">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根据</w:t>
            </w:r>
            <w:r>
              <w:rPr>
                <w:rFonts w:hint="eastAsia" w:ascii="宋体" w:hAnsi="宋体" w:eastAsia="宋体" w:cs="宋体"/>
                <w:color w:val="000000" w:themeColor="text1"/>
                <w:sz w:val="21"/>
                <w:szCs w:val="21"/>
                <w:highlight w:val="none"/>
                <w:lang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提供202</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年1</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月1日起至本项</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w:t>
            </w:r>
            <w:r>
              <w:rPr>
                <w:rFonts w:hint="eastAsia" w:ascii="宋体" w:hAnsi="宋体" w:eastAsia="宋体" w:cs="宋体"/>
                <w:color w:val="000000" w:themeColor="text1"/>
                <w:sz w:val="21"/>
                <w:szCs w:val="21"/>
                <w:highlight w:val="none"/>
                <w14:textFill>
                  <w14:solidFill>
                    <w14:schemeClr w14:val="tx1"/>
                  </w14:solidFill>
                </w14:textFill>
              </w:rPr>
              <w:t>截止日期（以合同签订日期为准）由</w:t>
            </w:r>
            <w:r>
              <w:rPr>
                <w:rFonts w:hint="eastAsia" w:ascii="宋体" w:hAnsi="宋体" w:eastAsia="宋体" w:cs="宋体"/>
                <w:color w:val="000000" w:themeColor="text1"/>
                <w:sz w:val="21"/>
                <w:szCs w:val="21"/>
                <w:highlight w:val="none"/>
                <w:lang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已完成或正在履行期内的同类项目业绩情况进行评分，每提供1份得</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分，满分</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分。每项业绩项目须含</w:t>
            </w:r>
            <w:r>
              <w:rPr>
                <w:rFonts w:hint="eastAsia" w:ascii="宋体" w:hAnsi="宋体" w:eastAsia="宋体" w:cs="宋体"/>
                <w:bCs w:val="0"/>
                <w:color w:val="auto"/>
                <w:spacing w:val="0"/>
                <w:kern w:val="2"/>
                <w:sz w:val="21"/>
                <w:szCs w:val="21"/>
                <w:highlight w:val="none"/>
                <w:lang w:val="en-US" w:eastAsia="zh-CN" w:bidi="ar-SA"/>
              </w:rPr>
              <w:t>合同文本复印件和合同款正式发票复印件</w:t>
            </w:r>
            <w:r>
              <w:rPr>
                <w:rFonts w:hint="eastAsia" w:ascii="宋体" w:hAnsi="宋体" w:eastAsia="宋体" w:cs="宋体"/>
                <w:color w:val="000000" w:themeColor="text1"/>
                <w:sz w:val="21"/>
                <w:szCs w:val="21"/>
                <w:highlight w:val="none"/>
                <w14:textFill>
                  <w14:solidFill>
                    <w14:schemeClr w14:val="tx1"/>
                  </w14:solidFill>
                </w14:textFill>
              </w:rPr>
              <w:t>为评分依据，</w:t>
            </w:r>
            <w:r>
              <w:rPr>
                <w:rFonts w:hint="eastAsia" w:ascii="宋体" w:hAnsi="宋体" w:eastAsia="宋体" w:cs="宋体"/>
                <w:color w:val="000000" w:themeColor="text1"/>
                <w:sz w:val="21"/>
                <w:szCs w:val="21"/>
                <w:highlight w:val="none"/>
                <w:lang w:val="en-US" w:eastAsia="zh-CN"/>
                <w14:textFill>
                  <w14:solidFill>
                    <w14:schemeClr w14:val="tx1"/>
                  </w14:solidFill>
                </w14:textFill>
              </w:rPr>
              <w:t>提供不齐全</w:t>
            </w:r>
            <w:r>
              <w:rPr>
                <w:rFonts w:hint="eastAsia" w:ascii="宋体" w:hAnsi="宋体" w:eastAsia="宋体" w:cs="宋体"/>
                <w:color w:val="000000" w:themeColor="text1"/>
                <w:sz w:val="21"/>
                <w:szCs w:val="21"/>
                <w:highlight w:val="none"/>
                <w14:textFill>
                  <w14:solidFill>
                    <w14:schemeClr w14:val="tx1"/>
                  </w14:solidFill>
                </w14:textFill>
              </w:rPr>
              <w:t>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（满分6分）</w:t>
            </w:r>
          </w:p>
        </w:tc>
      </w:tr>
      <w:tr w14:paraId="35906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5EC4E4D3">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p>
        </w:tc>
        <w:tc>
          <w:tcPr>
            <w:tcW w:w="1357" w:type="dxa"/>
            <w:shd w:val="clear" w:color="auto" w:fill="auto"/>
            <w:noWrap w:val="0"/>
            <w:vAlign w:val="center"/>
          </w:tcPr>
          <w:p w14:paraId="5EABDA47">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响应时间</w:t>
            </w:r>
          </w:p>
        </w:tc>
        <w:tc>
          <w:tcPr>
            <w:tcW w:w="1389" w:type="dxa"/>
            <w:shd w:val="clear" w:color="auto" w:fill="auto"/>
            <w:noWrap w:val="0"/>
            <w:vAlign w:val="center"/>
          </w:tcPr>
          <w:p w14:paraId="18D6C628">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top"/>
          </w:tcPr>
          <w:p w14:paraId="7D486013">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比选申请人在比选人遇特殊情况时需临时加送食材的配送时间，30分钟内得3分，30-45分钟内得2分，45-60分钟内得1分，其他不得分。（比选申请人须提供相关承诺材料，</w:t>
            </w:r>
            <w:r>
              <w:rPr>
                <w:rFonts w:hint="eastAsia" w:ascii="宋体" w:hAnsi="宋体" w:eastAsia="宋体" w:cs="宋体"/>
                <w:color w:val="000000" w:themeColor="text1"/>
                <w:sz w:val="21"/>
                <w:szCs w:val="21"/>
                <w:highlight w:val="none"/>
                <w14:textFill>
                  <w14:solidFill>
                    <w14:schemeClr w14:val="tx1"/>
                  </w14:solidFill>
                </w14:textFill>
              </w:rPr>
              <w:t>不合符要求或未提供的不得分</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2C0D1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330AC208">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p>
        </w:tc>
        <w:tc>
          <w:tcPr>
            <w:tcW w:w="1357" w:type="dxa"/>
            <w:shd w:val="clear" w:color="auto" w:fill="auto"/>
            <w:noWrap w:val="0"/>
            <w:vAlign w:val="center"/>
          </w:tcPr>
          <w:p w14:paraId="730F8AB5">
            <w:pPr>
              <w:widowControl/>
              <w:spacing w:line="360" w:lineRule="auto"/>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售后服务方案</w:t>
            </w:r>
          </w:p>
        </w:tc>
        <w:tc>
          <w:tcPr>
            <w:tcW w:w="1389" w:type="dxa"/>
            <w:shd w:val="clear" w:color="auto" w:fill="auto"/>
            <w:noWrap w:val="0"/>
            <w:vAlign w:val="center"/>
          </w:tcPr>
          <w:p w14:paraId="6757163D">
            <w:pPr>
              <w:keepNext w:val="0"/>
              <w:keepLines w:val="0"/>
              <w:pageBreakBefore w:val="0"/>
              <w:widowControl/>
              <w:kinsoku/>
              <w:wordWrap/>
              <w:overflowPunct/>
              <w:topLinePunct w:val="0"/>
              <w:autoSpaceDE/>
              <w:autoSpaceDN/>
              <w:bidi w:val="0"/>
              <w:adjustRightInd/>
              <w:spacing w:line="360" w:lineRule="auto"/>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3分</w:t>
            </w:r>
          </w:p>
        </w:tc>
        <w:tc>
          <w:tcPr>
            <w:tcW w:w="6272" w:type="dxa"/>
            <w:shd w:val="clear" w:color="auto" w:fill="auto"/>
            <w:noWrap w:val="0"/>
            <w:vAlign w:val="center"/>
          </w:tcPr>
          <w:p w14:paraId="3662F8AE">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根据</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的售后服务方案进行评分，包括具体的售后服务内容、服务需求响应时间、响应方式等方面。由评委进行打分，措施详细完整、可操作性强的得</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分；措施较完整、可操作性较强的得</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分；措施较完整、可操作性一般的得1分；不合符要求或未提供的不得分。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05EA8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1CAAF99B">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p>
        </w:tc>
        <w:tc>
          <w:tcPr>
            <w:tcW w:w="1357" w:type="dxa"/>
            <w:shd w:val="clear" w:color="auto" w:fill="auto"/>
            <w:noWrap w:val="0"/>
            <w:vAlign w:val="center"/>
          </w:tcPr>
          <w:p w14:paraId="657C0F48">
            <w:pPr>
              <w:spacing w:line="400" w:lineRule="auto"/>
              <w:jc w:val="center"/>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账期</w:t>
            </w:r>
          </w:p>
        </w:tc>
        <w:tc>
          <w:tcPr>
            <w:tcW w:w="1389" w:type="dxa"/>
            <w:shd w:val="clear" w:color="auto" w:fill="auto"/>
            <w:noWrap w:val="0"/>
            <w:vAlign w:val="center"/>
          </w:tcPr>
          <w:p w14:paraId="28D532A5">
            <w:pPr>
              <w:spacing w:line="400" w:lineRule="auto"/>
              <w:jc w:val="center"/>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center"/>
          </w:tcPr>
          <w:p w14:paraId="092EC13B">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 w:val="21"/>
                <w:szCs w:val="21"/>
                <w:lang w:val="en-US" w:eastAsia="zh-CN"/>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比选申请人的结账期可承诺在3个月的得3分，2个月的得2分，</w:t>
            </w:r>
          </w:p>
          <w:p w14:paraId="222CD017">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2个月以内的得1分。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bl>
    <w:p w14:paraId="41ACCFDE">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w:t>
      </w:r>
      <w:r>
        <w:rPr>
          <w:rFonts w:hint="eastAsia" w:ascii="宋体" w:hAnsi="宋体" w:cs="宋体"/>
          <w:bCs w:val="0"/>
          <w:color w:val="auto"/>
          <w:sz w:val="28"/>
          <w:szCs w:val="28"/>
          <w:highlight w:val="none"/>
          <w:lang w:eastAsia="zh-CN"/>
        </w:rPr>
        <w:t>三</w:t>
      </w:r>
      <w:r>
        <w:rPr>
          <w:rFonts w:hint="eastAsia" w:ascii="宋体" w:hAnsi="宋体" w:cs="宋体"/>
          <w:bCs w:val="0"/>
          <w:color w:val="auto"/>
          <w:sz w:val="28"/>
          <w:szCs w:val="28"/>
          <w:highlight w:val="none"/>
        </w:rPr>
        <w:t>部分  技术部分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40</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45379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0FA0978A">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序号</w:t>
            </w:r>
          </w:p>
        </w:tc>
        <w:tc>
          <w:tcPr>
            <w:tcW w:w="1357" w:type="dxa"/>
            <w:noWrap w:val="0"/>
            <w:vAlign w:val="center"/>
          </w:tcPr>
          <w:p w14:paraId="5728DFCD">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项目</w:t>
            </w:r>
          </w:p>
        </w:tc>
        <w:tc>
          <w:tcPr>
            <w:tcW w:w="1389" w:type="dxa"/>
            <w:noWrap w:val="0"/>
            <w:vAlign w:val="center"/>
          </w:tcPr>
          <w:p w14:paraId="623ABC23">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分值</w:t>
            </w:r>
          </w:p>
        </w:tc>
        <w:tc>
          <w:tcPr>
            <w:tcW w:w="6272" w:type="dxa"/>
            <w:noWrap w:val="0"/>
            <w:vAlign w:val="center"/>
          </w:tcPr>
          <w:p w14:paraId="50061090">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标准</w:t>
            </w:r>
          </w:p>
        </w:tc>
      </w:tr>
      <w:tr w14:paraId="343E0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569EC820">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w:t>
            </w:r>
          </w:p>
        </w:tc>
        <w:tc>
          <w:tcPr>
            <w:tcW w:w="1357" w:type="dxa"/>
            <w:shd w:val="clear" w:color="auto" w:fill="auto"/>
            <w:noWrap w:val="0"/>
            <w:vAlign w:val="center"/>
          </w:tcPr>
          <w:p w14:paraId="39782EF7">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配送方案</w:t>
            </w:r>
          </w:p>
        </w:tc>
        <w:tc>
          <w:tcPr>
            <w:tcW w:w="1389" w:type="dxa"/>
            <w:shd w:val="clear" w:color="auto" w:fill="auto"/>
            <w:noWrap w:val="0"/>
            <w:vAlign w:val="center"/>
          </w:tcPr>
          <w:p w14:paraId="7236766A">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52C6C99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提供的配送方案（包括但不限于货源、采购渠道、供货保障、品质监控、日常管理组织、物流配送方案等）进行评分：方案合理、完整、具备针对性的3分；方案较为合理、较为完整、具备一定针对性的得2分；方案的合理性、完整性、针对性均一般的得1分。</w:t>
            </w:r>
            <w:r>
              <w:rPr>
                <w:rFonts w:hint="eastAsia" w:ascii="宋体" w:hAnsi="宋体" w:eastAsia="宋体" w:cs="宋体"/>
                <w:color w:val="000000" w:themeColor="text1"/>
                <w:sz w:val="21"/>
                <w:szCs w:val="21"/>
                <w:highlight w:val="none"/>
                <w14:textFill>
                  <w14:solidFill>
                    <w14:schemeClr w14:val="tx1"/>
                  </w14:solidFill>
                </w14:textFill>
              </w:rPr>
              <w:t>不合符要求或未提供的不得分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73153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0B7E712A">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w:t>
            </w:r>
          </w:p>
        </w:tc>
        <w:tc>
          <w:tcPr>
            <w:tcW w:w="1357" w:type="dxa"/>
            <w:shd w:val="clear" w:color="auto" w:fill="auto"/>
            <w:noWrap w:val="0"/>
            <w:vAlign w:val="center"/>
          </w:tcPr>
          <w:p w14:paraId="3A6E4970">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食品可追溯制度</w:t>
            </w:r>
          </w:p>
        </w:tc>
        <w:tc>
          <w:tcPr>
            <w:tcW w:w="1389" w:type="dxa"/>
            <w:shd w:val="clear" w:color="auto" w:fill="auto"/>
            <w:noWrap w:val="0"/>
            <w:vAlign w:val="center"/>
          </w:tcPr>
          <w:p w14:paraId="12B697F5">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3AC320B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按照市场监督管理部门规定的“一品一码”要求，做到食品采购信息可追溯，比选申请人提供在“食品生产经营追溯管理系统”录入信息的网络截图及索证索票制度相关证明材料的得3分，</w:t>
            </w:r>
            <w:r>
              <w:rPr>
                <w:rFonts w:hint="eastAsia" w:ascii="宋体" w:hAnsi="宋体" w:eastAsia="宋体" w:cs="宋体"/>
                <w:color w:val="000000" w:themeColor="text1"/>
                <w:sz w:val="21"/>
                <w:szCs w:val="21"/>
                <w:highlight w:val="none"/>
                <w14:textFill>
                  <w14:solidFill>
                    <w14:schemeClr w14:val="tx1"/>
                  </w14:solidFill>
                </w14:textFill>
              </w:rPr>
              <w:t>不合符要求或未提供的不得分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0C3EF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058CBC19">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p>
        </w:tc>
        <w:tc>
          <w:tcPr>
            <w:tcW w:w="1357" w:type="dxa"/>
            <w:shd w:val="clear" w:color="auto" w:fill="auto"/>
            <w:noWrap w:val="0"/>
            <w:vAlign w:val="center"/>
          </w:tcPr>
          <w:p w14:paraId="313B6346">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食品安全保障情况</w:t>
            </w:r>
          </w:p>
        </w:tc>
        <w:tc>
          <w:tcPr>
            <w:tcW w:w="1389" w:type="dxa"/>
            <w:shd w:val="clear" w:color="auto" w:fill="auto"/>
            <w:noWrap w:val="0"/>
            <w:vAlign w:val="center"/>
          </w:tcPr>
          <w:p w14:paraId="0A6F5346">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5分</w:t>
            </w:r>
          </w:p>
        </w:tc>
        <w:tc>
          <w:tcPr>
            <w:tcW w:w="6272" w:type="dxa"/>
            <w:shd w:val="clear" w:color="auto" w:fill="auto"/>
            <w:noWrap w:val="0"/>
            <w:vAlign w:val="top"/>
          </w:tcPr>
          <w:p w14:paraId="5915E02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为保证食品安全采取的保证措施及服务承诺情况（包括但不限于进货索证索票、产品留样管理、环境卫生管理、虫鼠害控制、清洗消毒、疫情防控措施等方面）：承诺内容详实、完整、可操作的得5分；承诺内容部分详实或者部分内容可操作得3分；承诺内容存在缺漏但基本符合服务要求的得1分；未提供承诺的不得分。（满分5分）</w:t>
            </w:r>
          </w:p>
        </w:tc>
      </w:tr>
      <w:tr w14:paraId="18CBD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6DB1FC4D">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4</w:t>
            </w:r>
          </w:p>
        </w:tc>
        <w:tc>
          <w:tcPr>
            <w:tcW w:w="1357" w:type="dxa"/>
            <w:shd w:val="clear" w:color="auto" w:fill="auto"/>
            <w:noWrap w:val="0"/>
            <w:vAlign w:val="center"/>
          </w:tcPr>
          <w:p w14:paraId="68918883">
            <w:pP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不合格食品退换货方案</w:t>
            </w:r>
          </w:p>
        </w:tc>
        <w:tc>
          <w:tcPr>
            <w:tcW w:w="1389" w:type="dxa"/>
            <w:shd w:val="clear" w:color="auto" w:fill="auto"/>
            <w:noWrap w:val="0"/>
            <w:vAlign w:val="center"/>
          </w:tcPr>
          <w:p w14:paraId="1B8736BA">
            <w:pPr>
              <w:jc w:val="center"/>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center"/>
          </w:tcPr>
          <w:p w14:paraId="040308A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根据比选申请人针对本项目提供的补货方案及不合格食品退换货方案的可行性、有利于比选人程度的情况，由评委进行横向打分，优得3分，良得2分，一般得1分，其他不得分，排名不并列。 比选申请人须提供相关方案，否则不得分。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7C1B7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76B4850D">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w:t>
            </w:r>
          </w:p>
        </w:tc>
        <w:tc>
          <w:tcPr>
            <w:tcW w:w="1357" w:type="dxa"/>
            <w:shd w:val="clear" w:color="auto" w:fill="auto"/>
            <w:noWrap w:val="0"/>
            <w:vAlign w:val="center"/>
          </w:tcPr>
          <w:p w14:paraId="3CECCE01">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配送设备</w:t>
            </w:r>
          </w:p>
        </w:tc>
        <w:tc>
          <w:tcPr>
            <w:tcW w:w="1389" w:type="dxa"/>
            <w:shd w:val="clear" w:color="auto" w:fill="auto"/>
            <w:noWrap w:val="0"/>
            <w:vAlign w:val="center"/>
          </w:tcPr>
          <w:p w14:paraId="7FF92834">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47CAD2B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根据提供的自有配送设备（如运输、配送车辆等）情况，运输、配送车辆≤4辆得3分，运输、配送车辆≤</w:t>
            </w:r>
            <w:r>
              <w:rPr>
                <w:rFonts w:hint="eastAsia" w:ascii="宋体" w:hAnsi="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lang w:val="en-US" w:eastAsia="zh-CN"/>
                <w14:textFill>
                  <w14:solidFill>
                    <w14:schemeClr w14:val="tx1"/>
                  </w14:solidFill>
                </w14:textFill>
              </w:rPr>
              <w:t>辆的得2分，运输、配送车辆≤</w:t>
            </w:r>
            <w:r>
              <w:rPr>
                <w:rFonts w:hint="eastAsia" w:ascii="宋体" w:hAnsi="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lang w:val="en-US" w:eastAsia="zh-CN"/>
                <w14:textFill>
                  <w14:solidFill>
                    <w14:schemeClr w14:val="tx1"/>
                  </w14:solidFill>
                </w14:textFill>
              </w:rPr>
              <w:t>辆的得</w:t>
            </w:r>
            <w:r>
              <w:rPr>
                <w:rFonts w:hint="eastAsia" w:ascii="宋体" w:hAnsi="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分其他情况不得分。 ①车辆为比选申请人自有的，须提供产权证明及车辆行驶证复印件并加盖比选申请人公章；②若车辆为租赁的，须提供租赁合同（合同有效期必须包含本项目服务期限）及车辆行驶证明复印件并加盖比选申请人公章，未提供或未提供齐全本项不得分。（满分3分）</w:t>
            </w:r>
          </w:p>
        </w:tc>
      </w:tr>
      <w:tr w14:paraId="142A1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3E0FAAD6">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6</w:t>
            </w:r>
          </w:p>
        </w:tc>
        <w:tc>
          <w:tcPr>
            <w:tcW w:w="1357" w:type="dxa"/>
            <w:shd w:val="clear" w:color="auto" w:fill="auto"/>
            <w:noWrap w:val="0"/>
            <w:vAlign w:val="center"/>
          </w:tcPr>
          <w:p w14:paraId="716D9F5C">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中毒事件应急处理方案</w:t>
            </w:r>
          </w:p>
        </w:tc>
        <w:tc>
          <w:tcPr>
            <w:tcW w:w="1389" w:type="dxa"/>
            <w:shd w:val="clear" w:color="auto" w:fill="auto"/>
            <w:noWrap w:val="0"/>
            <w:vAlign w:val="center"/>
          </w:tcPr>
          <w:p w14:paraId="2ABDA7B5">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5C4A42F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针对比选项目配送食物中毒事件应急处理方案中，包括但不限于快速送医、稳定员工情绪、家属安抚、承担赔偿责任等措施的完整性、有效性及可行性进行综合打分，由评审小组成员进行评分。方案合理、完整、具备针对性的得3分；方案较为合理、较为完整、具备一定针对性的得2分；方案的合理性、完整性、针对性一般的得1分，</w:t>
            </w:r>
            <w:r>
              <w:rPr>
                <w:rFonts w:hint="eastAsia" w:ascii="宋体" w:hAnsi="宋体" w:eastAsia="宋体" w:cs="宋体"/>
                <w:color w:val="000000" w:themeColor="text1"/>
                <w:sz w:val="21"/>
                <w:szCs w:val="21"/>
                <w:highlight w:val="none"/>
                <w14:textFill>
                  <w14:solidFill>
                    <w14:schemeClr w14:val="tx1"/>
                  </w14:solidFill>
                </w14:textFill>
              </w:rPr>
              <w:t>不合符要求或未提供的不得分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5ABD1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463DC1BB">
            <w:pPr>
              <w:spacing w:line="40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新宋体" w:hAnsi="新宋体" w:eastAsia="新宋体" w:cs="新宋体"/>
                <w:color w:val="000000" w:themeColor="text1"/>
                <w:szCs w:val="21"/>
                <w:lang w:val="en-US" w:eastAsia="zh-CN"/>
                <w14:textFill>
                  <w14:solidFill>
                    <w14:schemeClr w14:val="tx1"/>
                  </w14:solidFill>
                </w14:textFill>
              </w:rPr>
              <w:t>7</w:t>
            </w:r>
          </w:p>
        </w:tc>
        <w:tc>
          <w:tcPr>
            <w:tcW w:w="1357" w:type="dxa"/>
            <w:shd w:val="clear" w:color="auto" w:fill="auto"/>
            <w:noWrap w:val="0"/>
            <w:vAlign w:val="center"/>
          </w:tcPr>
          <w:p w14:paraId="7FBC12FE">
            <w:pPr>
              <w:spacing w:line="400" w:lineRule="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环境考评</w:t>
            </w:r>
          </w:p>
        </w:tc>
        <w:tc>
          <w:tcPr>
            <w:tcW w:w="1389" w:type="dxa"/>
            <w:shd w:val="clear" w:color="auto" w:fill="auto"/>
            <w:noWrap w:val="0"/>
            <w:vAlign w:val="center"/>
          </w:tcPr>
          <w:p w14:paraId="10ACA983">
            <w:pPr>
              <w:spacing w:line="400" w:lineRule="auto"/>
              <w:jc w:val="cente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新宋体" w:hAnsi="新宋体" w:eastAsia="新宋体" w:cs="新宋体"/>
                <w:color w:val="000000" w:themeColor="text1"/>
                <w:szCs w:val="21"/>
                <w:highlight w:val="none"/>
                <w:lang w:val="en-US" w:eastAsia="zh-CN"/>
                <w14:textFill>
                  <w14:solidFill>
                    <w14:schemeClr w14:val="tx1"/>
                  </w14:solidFill>
                </w14:textFill>
              </w:rPr>
              <w:t>10分</w:t>
            </w:r>
          </w:p>
        </w:tc>
        <w:tc>
          <w:tcPr>
            <w:tcW w:w="6272" w:type="dxa"/>
            <w:shd w:val="clear" w:color="auto" w:fill="auto"/>
            <w:noWrap w:val="0"/>
            <w:vAlign w:val="center"/>
          </w:tcPr>
          <w:p w14:paraId="699DE77D">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highlight w:val="none"/>
                <w:lang w:eastAsia="zh-CN"/>
                <w14:textFill>
                  <w14:solidFill>
                    <w14:schemeClr w14:val="tx1"/>
                  </w14:solidFill>
                </w14:textFill>
              </w:rPr>
            </w:pPr>
            <w:r>
              <w:rPr>
                <w:rFonts w:hint="eastAsia" w:ascii="新宋体" w:hAnsi="新宋体" w:eastAsia="新宋体" w:cs="新宋体"/>
                <w:color w:val="000000" w:themeColor="text1"/>
                <w:szCs w:val="21"/>
                <w:highlight w:val="none"/>
                <w:lang w:eastAsia="zh-CN"/>
                <w14:textFill>
                  <w14:solidFill>
                    <w14:schemeClr w14:val="tx1"/>
                  </w14:solidFill>
                </w14:textFill>
              </w:rPr>
              <w:t>经营场所内部</w:t>
            </w:r>
            <w:r>
              <w:rPr>
                <w:rFonts w:hint="eastAsia" w:ascii="新宋体" w:hAnsi="新宋体" w:eastAsia="新宋体" w:cs="新宋体"/>
                <w:color w:val="000000" w:themeColor="text1"/>
                <w:szCs w:val="21"/>
                <w:highlight w:val="none"/>
                <w:lang w:val="en-US" w:eastAsia="zh-CN"/>
                <w14:textFill>
                  <w14:solidFill>
                    <w14:schemeClr w14:val="tx1"/>
                  </w14:solidFill>
                </w14:textFill>
              </w:rPr>
              <w:t>分工是否明确</w:t>
            </w:r>
            <w:r>
              <w:rPr>
                <w:rFonts w:hint="eastAsia" w:ascii="新宋体" w:hAnsi="新宋体" w:eastAsia="新宋体" w:cs="新宋体"/>
                <w:color w:val="000000" w:themeColor="text1"/>
                <w:szCs w:val="21"/>
                <w:highlight w:val="none"/>
                <w:lang w:eastAsia="zh-CN"/>
                <w14:textFill>
                  <w14:solidFill>
                    <w14:schemeClr w14:val="tx1"/>
                  </w14:solidFill>
                </w14:textFill>
              </w:rPr>
              <w:t>、</w:t>
            </w:r>
            <w:r>
              <w:rPr>
                <w:rFonts w:hint="eastAsia" w:ascii="新宋体" w:hAnsi="新宋体" w:eastAsia="新宋体" w:cs="新宋体"/>
                <w:color w:val="000000" w:themeColor="text1"/>
                <w:szCs w:val="21"/>
                <w:highlight w:val="none"/>
                <w:lang w:val="en-US" w:eastAsia="zh-CN"/>
                <w14:textFill>
                  <w14:solidFill>
                    <w14:schemeClr w14:val="tx1"/>
                  </w14:solidFill>
                </w14:textFill>
              </w:rPr>
              <w:t>经营场所及</w:t>
            </w:r>
            <w:r>
              <w:rPr>
                <w:rFonts w:hint="eastAsia" w:ascii="新宋体" w:hAnsi="新宋体" w:eastAsia="新宋体" w:cs="新宋体"/>
                <w:color w:val="000000" w:themeColor="text1"/>
                <w:szCs w:val="21"/>
                <w:highlight w:val="none"/>
                <w:lang w:eastAsia="zh-CN"/>
                <w14:textFill>
                  <w14:solidFill>
                    <w14:schemeClr w14:val="tx1"/>
                  </w14:solidFill>
                </w14:textFill>
              </w:rPr>
              <w:t>周边环境</w:t>
            </w:r>
            <w:r>
              <w:rPr>
                <w:rFonts w:hint="eastAsia" w:ascii="新宋体" w:hAnsi="新宋体" w:eastAsia="新宋体" w:cs="新宋体"/>
                <w:color w:val="000000" w:themeColor="text1"/>
                <w:szCs w:val="21"/>
                <w:highlight w:val="none"/>
                <w:lang w:val="en-US" w:eastAsia="zh-CN"/>
                <w14:textFill>
                  <w14:solidFill>
                    <w14:schemeClr w14:val="tx1"/>
                  </w14:solidFill>
                </w14:textFill>
              </w:rPr>
              <w:t>洁净</w:t>
            </w:r>
            <w:r>
              <w:rPr>
                <w:rFonts w:hint="eastAsia" w:ascii="新宋体" w:hAnsi="新宋体" w:eastAsia="新宋体" w:cs="新宋体"/>
                <w:color w:val="000000" w:themeColor="text1"/>
                <w:szCs w:val="21"/>
                <w:highlight w:val="none"/>
                <w:lang w:eastAsia="zh-CN"/>
                <w14:textFill>
                  <w14:solidFill>
                    <w14:schemeClr w14:val="tx1"/>
                  </w14:solidFill>
                </w14:textFill>
              </w:rPr>
              <w:t>程度情况评分。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（满分10分）</w:t>
            </w:r>
          </w:p>
          <w:p w14:paraId="2FABD2E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b/>
                <w:bCs/>
                <w:color w:val="000000" w:themeColor="text1"/>
                <w:szCs w:val="21"/>
                <w:highlight w:val="none"/>
                <w:lang w:val="en-US" w:eastAsia="zh-CN"/>
                <w14:textFill>
                  <w14:solidFill>
                    <w14:schemeClr w14:val="tx1"/>
                  </w14:solidFill>
                </w14:textFill>
              </w:rPr>
            </w:pPr>
            <w:r>
              <w:rPr>
                <w:rFonts w:hint="eastAsia" w:ascii="新宋体" w:hAnsi="新宋体" w:eastAsia="新宋体" w:cs="新宋体"/>
                <w:color w:val="000000" w:themeColor="text1"/>
                <w:szCs w:val="21"/>
                <w:highlight w:val="none"/>
                <w:lang w:eastAsia="zh-CN"/>
                <w14:textFill>
                  <w14:solidFill>
                    <w14:schemeClr w14:val="tx1"/>
                  </w14:solidFill>
                </w14:textFill>
              </w:rPr>
              <w:t>（优：</w:t>
            </w:r>
            <w:r>
              <w:rPr>
                <w:rFonts w:hint="eastAsia" w:ascii="新宋体" w:hAnsi="新宋体" w:eastAsia="新宋体" w:cs="新宋体"/>
                <w:color w:val="000000" w:themeColor="text1"/>
                <w:szCs w:val="21"/>
                <w:highlight w:val="none"/>
                <w:lang w:val="en-US" w:eastAsia="zh-CN"/>
                <w14:textFill>
                  <w14:solidFill>
                    <w14:schemeClr w14:val="tx1"/>
                  </w14:solidFill>
                </w14:textFill>
              </w:rPr>
              <w:t>10分，良8分，合格6分，差0分</w:t>
            </w:r>
            <w:r>
              <w:rPr>
                <w:rFonts w:hint="eastAsia" w:ascii="新宋体" w:hAnsi="新宋体" w:eastAsia="新宋体" w:cs="新宋体"/>
                <w:color w:val="000000" w:themeColor="text1"/>
                <w:szCs w:val="21"/>
                <w:highlight w:val="none"/>
                <w:lang w:eastAsia="zh-CN"/>
                <w14:textFill>
                  <w14:solidFill>
                    <w14:schemeClr w14:val="tx1"/>
                  </w14:solidFill>
                </w14:textFill>
              </w:rPr>
              <w:t>）</w:t>
            </w:r>
          </w:p>
          <w:p w14:paraId="00478947">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highlight w:val="none"/>
                <w:lang w:val="en-US" w:eastAsia="zh-CN"/>
                <w14:textFill>
                  <w14:solidFill>
                    <w14:schemeClr w14:val="tx1"/>
                  </w14:solidFill>
                </w14:textFill>
              </w:rPr>
            </w:pP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注：</w:t>
            </w:r>
            <w:r>
              <w:rPr>
                <w:rFonts w:hint="eastAsia" w:ascii="新宋体" w:hAnsi="新宋体" w:eastAsia="新宋体" w:cs="新宋体"/>
                <w:b/>
                <w:bCs/>
                <w:color w:val="000000" w:themeColor="text1"/>
                <w:szCs w:val="21"/>
                <w:highlight w:val="none"/>
                <w:lang w:eastAsia="zh-CN"/>
                <w14:textFill>
                  <w14:solidFill>
                    <w14:schemeClr w14:val="tx1"/>
                  </w14:solidFill>
                </w14:textFill>
              </w:rPr>
              <w:t>①</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比选申请人须列拟派人员名单，格式自拟，拟派人员名单须含姓名、分工情况、联系电话等；</w:t>
            </w:r>
            <w:r>
              <w:rPr>
                <w:rFonts w:hint="eastAsia" w:ascii="新宋体" w:hAnsi="新宋体" w:eastAsia="新宋体" w:cs="新宋体"/>
                <w:b/>
                <w:bCs/>
                <w:color w:val="000000" w:themeColor="text1"/>
                <w:szCs w:val="21"/>
                <w:highlight w:val="none"/>
                <w:lang w:eastAsia="zh-CN"/>
                <w14:textFill>
                  <w14:solidFill>
                    <w14:schemeClr w14:val="tx1"/>
                  </w14:solidFill>
                </w14:textFill>
              </w:rPr>
              <w:t>②</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w:t>
            </w:r>
            <w:r>
              <w:rPr>
                <w:rFonts w:hint="eastAsia" w:ascii="新宋体" w:hAnsi="新宋体" w:eastAsia="新宋体" w:cs="新宋体"/>
                <w:b/>
                <w:bCs/>
                <w:color w:val="000000" w:themeColor="text1"/>
                <w:szCs w:val="21"/>
                <w:highlight w:val="none"/>
                <w:lang w:eastAsia="zh-CN"/>
                <w14:textFill>
                  <w14:solidFill>
                    <w14:schemeClr w14:val="tx1"/>
                  </w14:solidFill>
                </w14:textFill>
              </w:rPr>
              <w:t>人的</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经营</w:t>
            </w:r>
            <w:r>
              <w:rPr>
                <w:rFonts w:hint="eastAsia" w:ascii="新宋体" w:hAnsi="新宋体" w:eastAsia="新宋体" w:cs="新宋体"/>
                <w:b/>
                <w:bCs/>
                <w:color w:val="000000" w:themeColor="text1"/>
                <w:szCs w:val="21"/>
                <w:highlight w:val="none"/>
                <w:lang w:eastAsia="zh-CN"/>
                <w14:textFill>
                  <w14:solidFill>
                    <w14:schemeClr w14:val="tx1"/>
                  </w14:solidFill>
                </w14:textFill>
              </w:rPr>
              <w:t>场所须提供产权证明文件（所有人应为</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w:t>
            </w:r>
            <w:r>
              <w:rPr>
                <w:rFonts w:hint="eastAsia" w:ascii="新宋体" w:hAnsi="新宋体" w:eastAsia="新宋体" w:cs="新宋体"/>
                <w:b/>
                <w:bCs/>
                <w:color w:val="000000" w:themeColor="text1"/>
                <w:szCs w:val="21"/>
                <w:highlight w:val="none"/>
                <w:lang w:eastAsia="zh-CN"/>
                <w14:textFill>
                  <w14:solidFill>
                    <w14:schemeClr w14:val="tx1"/>
                  </w14:solidFill>
                </w14:textFill>
              </w:rPr>
              <w:t>人），或租赁合同（租赁单位应当为</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w:t>
            </w:r>
            <w:r>
              <w:rPr>
                <w:rFonts w:hint="eastAsia" w:ascii="新宋体" w:hAnsi="新宋体" w:eastAsia="新宋体" w:cs="新宋体"/>
                <w:b/>
                <w:bCs/>
                <w:color w:val="000000" w:themeColor="text1"/>
                <w:szCs w:val="21"/>
                <w:highlight w:val="none"/>
                <w:lang w:eastAsia="zh-CN"/>
                <w14:textFill>
                  <w14:solidFill>
                    <w14:schemeClr w14:val="tx1"/>
                  </w14:solidFill>
                </w14:textFill>
              </w:rPr>
              <w:t>人</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，租赁合同剩余时间须不少于6个月</w:t>
            </w:r>
            <w:r>
              <w:rPr>
                <w:rFonts w:hint="eastAsia" w:ascii="新宋体" w:hAnsi="新宋体" w:eastAsia="新宋体" w:cs="新宋体"/>
                <w:b/>
                <w:bCs/>
                <w:color w:val="000000" w:themeColor="text1"/>
                <w:szCs w:val="21"/>
                <w:highlight w:val="none"/>
                <w:lang w:eastAsia="zh-CN"/>
                <w14:textFill>
                  <w14:solidFill>
                    <w14:schemeClr w14:val="tx1"/>
                  </w14:solidFill>
                </w14:textFill>
              </w:rPr>
              <w:t>）；</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fldChar w:fldCharType="begin"/>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instrText xml:space="preserve"> EQ \o\ac(○,3)</w:instrTex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fldChar w:fldCharType="end"/>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经营</w:t>
            </w:r>
            <w:r>
              <w:rPr>
                <w:rFonts w:hint="eastAsia" w:ascii="新宋体" w:hAnsi="新宋体" w:eastAsia="新宋体" w:cs="新宋体"/>
                <w:b/>
                <w:bCs/>
                <w:color w:val="000000" w:themeColor="text1"/>
                <w:szCs w:val="21"/>
                <w:highlight w:val="none"/>
                <w:lang w:eastAsia="zh-CN"/>
                <w14:textFill>
                  <w14:solidFill>
                    <w14:schemeClr w14:val="tx1"/>
                  </w14:solidFill>
                </w14:textFill>
              </w:rPr>
              <w:t>场所提供实地图片并明确每个场所</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面积和</w:t>
            </w:r>
            <w:r>
              <w:rPr>
                <w:rFonts w:hint="eastAsia" w:ascii="新宋体" w:hAnsi="新宋体" w:eastAsia="新宋体" w:cs="新宋体"/>
                <w:b/>
                <w:bCs/>
                <w:color w:val="000000" w:themeColor="text1"/>
                <w:szCs w:val="21"/>
                <w:highlight w:val="none"/>
                <w:lang w:eastAsia="zh-CN"/>
                <w14:textFill>
                  <w14:solidFill>
                    <w14:schemeClr w14:val="tx1"/>
                  </w14:solidFill>
                </w14:textFill>
              </w:rPr>
              <w:t>使用功能</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，周边环境洁净程度须提供经营场地周边环境照片。</w:t>
            </w:r>
          </w:p>
        </w:tc>
      </w:tr>
      <w:tr w14:paraId="787C2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7BE96B2E">
            <w:pPr>
              <w:spacing w:line="40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新宋体" w:hAnsi="新宋体" w:eastAsia="新宋体" w:cs="新宋体"/>
                <w:color w:val="000000" w:themeColor="text1"/>
                <w:szCs w:val="21"/>
                <w:lang w:val="en-US" w:eastAsia="zh-CN"/>
                <w14:textFill>
                  <w14:solidFill>
                    <w14:schemeClr w14:val="tx1"/>
                  </w14:solidFill>
                </w14:textFill>
              </w:rPr>
              <w:t>8</w:t>
            </w:r>
          </w:p>
        </w:tc>
        <w:tc>
          <w:tcPr>
            <w:tcW w:w="1357" w:type="dxa"/>
            <w:shd w:val="clear" w:color="auto" w:fill="auto"/>
            <w:noWrap w:val="0"/>
            <w:vAlign w:val="center"/>
          </w:tcPr>
          <w:p w14:paraId="7AB6676B">
            <w:pPr>
              <w:spacing w:line="400" w:lineRule="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货物储存</w:t>
            </w:r>
          </w:p>
        </w:tc>
        <w:tc>
          <w:tcPr>
            <w:tcW w:w="1389" w:type="dxa"/>
            <w:shd w:val="clear" w:color="auto" w:fill="auto"/>
            <w:noWrap w:val="0"/>
            <w:vAlign w:val="center"/>
          </w:tcPr>
          <w:p w14:paraId="1E72C7A1">
            <w:pPr>
              <w:spacing w:line="40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新宋体" w:hAnsi="新宋体" w:eastAsia="新宋体" w:cs="新宋体"/>
                <w:color w:val="000000" w:themeColor="text1"/>
                <w:szCs w:val="21"/>
                <w:lang w:val="en-US" w:eastAsia="zh-CN"/>
                <w14:textFill>
                  <w14:solidFill>
                    <w14:schemeClr w14:val="tx1"/>
                  </w14:solidFill>
                </w14:textFill>
              </w:rPr>
              <w:t>10</w:t>
            </w:r>
            <w:r>
              <w:rPr>
                <w:rFonts w:hint="eastAsia" w:ascii="新宋体" w:hAnsi="新宋体" w:eastAsia="新宋体" w:cs="新宋体"/>
                <w:color w:val="000000" w:themeColor="text1"/>
                <w:szCs w:val="21"/>
                <w14:textFill>
                  <w14:solidFill>
                    <w14:schemeClr w14:val="tx1"/>
                  </w14:solidFill>
                </w14:textFill>
              </w:rPr>
              <w:t>分</w:t>
            </w:r>
          </w:p>
        </w:tc>
        <w:tc>
          <w:tcPr>
            <w:tcW w:w="6272" w:type="dxa"/>
            <w:shd w:val="clear" w:color="auto" w:fill="auto"/>
            <w:noWrap w:val="0"/>
            <w:vAlign w:val="center"/>
          </w:tcPr>
          <w:p w14:paraId="6795678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lang w:eastAsia="zh-CN"/>
                <w14:textFill>
                  <w14:solidFill>
                    <w14:schemeClr w14:val="tx1"/>
                  </w14:solidFill>
                </w14:textFill>
              </w:rPr>
            </w:pPr>
            <w:r>
              <w:rPr>
                <w:rFonts w:hint="eastAsia" w:ascii="新宋体" w:hAnsi="新宋体" w:eastAsia="新宋体" w:cs="新宋体"/>
                <w:color w:val="000000" w:themeColor="text1"/>
                <w:szCs w:val="21"/>
                <w:lang w:eastAsia="zh-CN"/>
                <w14:textFill>
                  <w14:solidFill>
                    <w14:schemeClr w14:val="tx1"/>
                  </w14:solidFill>
                </w14:textFill>
              </w:rPr>
              <w:t>货物储存是否分类，是否有序。</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（满分10分）</w:t>
            </w:r>
          </w:p>
          <w:p w14:paraId="5F92564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lang w:val="en-US" w:eastAsia="zh-CN"/>
                <w14:textFill>
                  <w14:solidFill>
                    <w14:schemeClr w14:val="tx1"/>
                  </w14:solidFill>
                </w14:textFill>
              </w:rPr>
            </w:pPr>
            <w:r>
              <w:rPr>
                <w:rFonts w:hint="eastAsia" w:ascii="新宋体" w:hAnsi="新宋体" w:eastAsia="新宋体" w:cs="新宋体"/>
                <w:color w:val="000000" w:themeColor="text1"/>
                <w:szCs w:val="21"/>
                <w:lang w:eastAsia="zh-CN"/>
                <w14:textFill>
                  <w14:solidFill>
                    <w14:schemeClr w14:val="tx1"/>
                  </w14:solidFill>
                </w14:textFill>
              </w:rPr>
              <w:t>（优：</w:t>
            </w:r>
            <w:r>
              <w:rPr>
                <w:rFonts w:hint="eastAsia" w:ascii="新宋体" w:hAnsi="新宋体" w:eastAsia="新宋体" w:cs="新宋体"/>
                <w:color w:val="000000" w:themeColor="text1"/>
                <w:szCs w:val="21"/>
                <w:lang w:val="en-US" w:eastAsia="zh-CN"/>
                <w14:textFill>
                  <w14:solidFill>
                    <w14:schemeClr w14:val="tx1"/>
                  </w14:solidFill>
                </w14:textFill>
              </w:rPr>
              <w:t>10分，良8分，合格6分，差0分</w:t>
            </w:r>
            <w:r>
              <w:rPr>
                <w:rFonts w:hint="eastAsia" w:ascii="新宋体" w:hAnsi="新宋体" w:eastAsia="新宋体" w:cs="新宋体"/>
                <w:color w:val="000000" w:themeColor="text1"/>
                <w:szCs w:val="21"/>
                <w:lang w:eastAsia="zh-CN"/>
                <w14:textFill>
                  <w14:solidFill>
                    <w14:schemeClr w14:val="tx1"/>
                  </w14:solidFill>
                </w14:textFill>
              </w:rPr>
              <w:t>）</w:t>
            </w:r>
          </w:p>
          <w:p w14:paraId="0262A3CD">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注：【比选申请人须提供货物储存的照片、有效的产权证（产权人为比选申请人）或场所租赁合同（租赁单位应当为比选申请人，租赁合同剩余时间须不少于6个月），否则不得分。】</w:t>
            </w:r>
          </w:p>
        </w:tc>
      </w:tr>
    </w:tbl>
    <w:p w14:paraId="3B43EAE5">
      <w:pPr>
        <w:spacing w:line="420" w:lineRule="exact"/>
        <w:rPr>
          <w:rFonts w:hint="eastAsia" w:ascii="宋体" w:hAnsi="宋体" w:cs="宋体"/>
          <w:b/>
          <w:sz w:val="24"/>
        </w:rPr>
      </w:pPr>
      <w:r>
        <w:rPr>
          <w:rFonts w:hint="eastAsia" w:ascii="宋体" w:hAnsi="宋体" w:cs="宋体"/>
          <w:b/>
          <w:bCs w:val="0"/>
          <w:color w:val="auto"/>
          <w:kern w:val="1"/>
          <w:sz w:val="24"/>
          <w:szCs w:val="24"/>
          <w:highlight w:val="none"/>
          <w:lang w:eastAsia="zh-CN"/>
        </w:rPr>
        <w:t>注：</w:t>
      </w:r>
      <w:r>
        <w:rPr>
          <w:rFonts w:hint="eastAsia" w:ascii="宋体" w:hAnsi="宋体" w:cs="宋体"/>
          <w:b/>
          <w:sz w:val="24"/>
        </w:rPr>
        <w:t>以上如须提供相关资</w:t>
      </w:r>
      <w:r>
        <w:rPr>
          <w:rFonts w:hint="eastAsia" w:ascii="宋体" w:hAnsi="宋体" w:cs="宋体"/>
          <w:b/>
          <w:sz w:val="24"/>
          <w:lang w:val="en-US" w:eastAsia="zh-CN"/>
        </w:rPr>
        <w:t>格</w:t>
      </w:r>
      <w:r>
        <w:rPr>
          <w:rFonts w:hint="eastAsia" w:ascii="宋体" w:hAnsi="宋体" w:cs="宋体"/>
          <w:b/>
          <w:sz w:val="24"/>
        </w:rPr>
        <w:t>证明文件等材料的复印件，该证明文件应属法定有效期内的、其复印件应是清晰的并加盖</w:t>
      </w:r>
      <w:r>
        <w:rPr>
          <w:rFonts w:hint="eastAsia" w:ascii="宋体" w:hAnsi="宋体" w:cs="宋体"/>
          <w:b/>
          <w:sz w:val="24"/>
          <w:lang w:val="en-US" w:eastAsia="zh-CN"/>
        </w:rPr>
        <w:t>比选申请</w:t>
      </w:r>
      <w:r>
        <w:rPr>
          <w:rFonts w:hint="eastAsia" w:ascii="宋体" w:hAnsi="宋体" w:cs="宋体"/>
          <w:b/>
          <w:sz w:val="24"/>
        </w:rPr>
        <w:t>人公章。</w:t>
      </w:r>
    </w:p>
    <w:p w14:paraId="070CF62E">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7068C64">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9417A7B">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64180E0">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72E7F91">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0DC6ECC">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597D4452">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46FD26E">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122688E">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9D9712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D51423E">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999A46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521FC0DF">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06EAE9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97862EF">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5D589CBF">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BC6FB35">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5F8BBCC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B298F70">
      <w:pPr>
        <w:pStyle w:val="59"/>
        <w:keepNext w:val="0"/>
        <w:keepLines w:val="0"/>
        <w:widowControl w:val="0"/>
        <w:shd w:val="clear" w:color="auto" w:fill="auto"/>
        <w:bidi w:val="0"/>
        <w:spacing w:before="0" w:after="0" w:line="472" w:lineRule="exact"/>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5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采购协议</w:t>
      </w:r>
    </w:p>
    <w:p w14:paraId="62CFF279">
      <w:pPr>
        <w:pStyle w:val="59"/>
        <w:keepNext w:val="0"/>
        <w:keepLines w:val="0"/>
        <w:widowControl w:val="0"/>
        <w:shd w:val="clear" w:color="auto" w:fill="auto"/>
        <w:bidi w:val="0"/>
        <w:spacing w:before="0" w:after="0" w:line="472" w:lineRule="exact"/>
        <w:ind w:left="0" w:right="0" w:firstLine="0"/>
        <w:jc w:val="center"/>
        <w:rPr>
          <w:rFonts w:hint="eastAsia" w:ascii="方正小标宋简体" w:hAnsi="方正小标宋简体" w:eastAsia="方正小标宋简体" w:cs="方正小标宋简体"/>
          <w:b/>
          <w:bCs/>
          <w:color w:val="000000"/>
          <w:spacing w:val="0"/>
          <w:w w:val="100"/>
          <w:position w:val="0"/>
          <w:sz w:val="44"/>
          <w:szCs w:val="44"/>
          <w:highlight w:val="none"/>
        </w:rPr>
      </w:pPr>
      <w:r>
        <w:rPr>
          <w:rFonts w:hint="eastAsia" w:ascii="方正小标宋简体" w:hAnsi="方正小标宋简体" w:eastAsia="方正小标宋简体" w:cs="方正小标宋简体"/>
          <w:b/>
          <w:bCs/>
          <w:color w:val="000000"/>
          <w:spacing w:val="0"/>
          <w:w w:val="100"/>
          <w:position w:val="0"/>
          <w:sz w:val="30"/>
          <w:szCs w:val="30"/>
          <w:highlight w:val="none"/>
          <w:lang w:eastAsia="zh-CN"/>
        </w:rPr>
        <w:t>水果类</w:t>
      </w:r>
      <w:r>
        <w:rPr>
          <w:rFonts w:hint="eastAsia" w:ascii="方正小标宋简体" w:hAnsi="方正小标宋简体" w:eastAsia="方正小标宋简体" w:cs="方正小标宋简体"/>
          <w:b/>
          <w:bCs/>
          <w:color w:val="000000"/>
          <w:spacing w:val="0"/>
          <w:w w:val="100"/>
          <w:position w:val="0"/>
          <w:sz w:val="30"/>
          <w:szCs w:val="30"/>
          <w:highlight w:val="none"/>
          <w:lang w:val="en-US" w:eastAsia="zh-CN"/>
        </w:rPr>
        <w:t>食材</w:t>
      </w:r>
      <w:r>
        <w:rPr>
          <w:rFonts w:hint="eastAsia" w:ascii="方正小标宋简体" w:hAnsi="方正小标宋简体" w:eastAsia="方正小标宋简体" w:cs="方正小标宋简体"/>
          <w:b/>
          <w:bCs/>
          <w:color w:val="000000"/>
          <w:spacing w:val="0"/>
          <w:w w:val="100"/>
          <w:position w:val="0"/>
          <w:sz w:val="30"/>
          <w:szCs w:val="30"/>
          <w:highlight w:val="none"/>
        </w:rPr>
        <w:t>采购协议</w:t>
      </w:r>
    </w:p>
    <w:p w14:paraId="1B6BAC2F">
      <w:pPr>
        <w:pStyle w:val="59"/>
        <w:keepNext w:val="0"/>
        <w:keepLines w:val="0"/>
        <w:widowControl w:val="0"/>
        <w:shd w:val="clear" w:color="auto" w:fill="auto"/>
        <w:bidi w:val="0"/>
        <w:spacing w:before="0" w:after="0" w:line="472" w:lineRule="exact"/>
        <w:ind w:left="0" w:right="0" w:firstLine="0"/>
        <w:jc w:val="left"/>
        <w:rPr>
          <w:rFonts w:hint="eastAsia" w:asciiTheme="minorEastAsia" w:hAnsiTheme="minorEastAsia" w:eastAsiaTheme="minorEastAsia" w:cstheme="minorEastAsia"/>
          <w:color w:val="000000"/>
          <w:spacing w:val="0"/>
          <w:w w:val="100"/>
          <w:position w:val="0"/>
          <w:sz w:val="24"/>
          <w:szCs w:val="24"/>
          <w:highlight w:val="none"/>
        </w:rPr>
      </w:pPr>
    </w:p>
    <w:p w14:paraId="1AC488C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甲方：三明明城酒店有限公司</w:t>
      </w:r>
    </w:p>
    <w:p w14:paraId="727F9E5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rPr>
        <w:t>乙方：</w:t>
      </w:r>
    </w:p>
    <w:p w14:paraId="679EA20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p>
    <w:p w14:paraId="0DAB989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甲乙双方本着公平公正、诚实守信的原则，根据《中华人民共和国民法典》之规定，经协商一致，就一定时间内乙 方向甲方供应产品达成如下合同条款，以资共守：</w:t>
      </w:r>
    </w:p>
    <w:p w14:paraId="49D6372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rPr>
        <w:t>一、</w:t>
      </w:r>
      <w:r>
        <w:rPr>
          <w:rFonts w:hint="eastAsia" w:ascii="黑体" w:hAnsi="黑体" w:eastAsia="黑体" w:cs="黑体"/>
          <w:color w:val="000000"/>
          <w:spacing w:val="0"/>
          <w:w w:val="100"/>
          <w:position w:val="0"/>
          <w:sz w:val="28"/>
          <w:szCs w:val="28"/>
          <w:lang w:eastAsia="zh-CN"/>
        </w:rPr>
        <w:t>甲</w:t>
      </w:r>
      <w:r>
        <w:rPr>
          <w:rFonts w:hint="eastAsia" w:ascii="黑体" w:hAnsi="黑体" w:eastAsia="黑体" w:cs="黑体"/>
          <w:color w:val="000000"/>
          <w:spacing w:val="0"/>
          <w:w w:val="100"/>
          <w:position w:val="0"/>
          <w:sz w:val="28"/>
          <w:szCs w:val="28"/>
        </w:rPr>
        <w:t>乙双方交易程序</w:t>
      </w:r>
    </w:p>
    <w:p w14:paraId="5106A59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rPr>
        <w:t>1、本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生效后，甲方根据经营需求</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于每日</w:t>
      </w:r>
      <w:r>
        <w:rPr>
          <w:rFonts w:hint="eastAsia" w:ascii="宋体" w:hAnsi="宋体" w:eastAsia="仿宋_GB2312" w:cstheme="minorEastAsia"/>
          <w:color w:val="000000"/>
          <w:spacing w:val="0"/>
          <w:w w:val="100"/>
          <w:position w:val="0"/>
          <w:sz w:val="28"/>
          <w:szCs w:val="28"/>
          <w:lang w:val="en-US" w:eastAsia="zh-CN"/>
        </w:rPr>
        <w:t>20</w:t>
      </w:r>
      <w:r>
        <w:rPr>
          <w:rFonts w:hint="eastAsia" w:ascii="宋体" w:hAnsi="宋体" w:eastAsia="仿宋_GB2312" w:cstheme="minorEastAsia"/>
          <w:color w:val="000000"/>
          <w:spacing w:val="0"/>
          <w:w w:val="100"/>
          <w:position w:val="0"/>
          <w:sz w:val="28"/>
          <w:szCs w:val="28"/>
        </w:rPr>
        <w:t>点左右向乙方发送次日订单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订单需注明商品的名称、品种（</w:t>
      </w:r>
      <w:r>
        <w:rPr>
          <w:rFonts w:hint="eastAsia" w:ascii="宋体" w:hAnsi="宋体" w:eastAsia="仿宋_GB2312" w:cstheme="minorEastAsia"/>
          <w:color w:val="000000"/>
          <w:spacing w:val="0"/>
          <w:w w:val="100"/>
          <w:position w:val="0"/>
          <w:sz w:val="28"/>
          <w:szCs w:val="28"/>
          <w:lang w:val="en-US" w:eastAsia="zh-CN"/>
        </w:rPr>
        <w:t>品</w:t>
      </w:r>
      <w:r>
        <w:rPr>
          <w:rFonts w:hint="eastAsia" w:ascii="宋体" w:hAnsi="宋体" w:eastAsia="仿宋_GB2312" w:cstheme="minorEastAsia"/>
          <w:color w:val="000000"/>
          <w:spacing w:val="0"/>
          <w:w w:val="100"/>
          <w:position w:val="0"/>
          <w:sz w:val="28"/>
          <w:szCs w:val="28"/>
        </w:rPr>
        <w:t>牌）、规格、计量单位、数</w:t>
      </w:r>
      <w:r>
        <w:rPr>
          <w:rFonts w:hint="eastAsia" w:ascii="宋体" w:hAnsi="宋体" w:eastAsia="仿宋_GB2312" w:cstheme="minorEastAsia"/>
          <w:color w:val="000000"/>
          <w:spacing w:val="0"/>
          <w:w w:val="100"/>
          <w:position w:val="0"/>
          <w:sz w:val="28"/>
          <w:szCs w:val="28"/>
          <w:lang w:val="en-US" w:eastAsia="zh-CN"/>
        </w:rPr>
        <w:t>量</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乙方按甲方要求的食材收货时间表按规定时间送货至甲方指定的收货地点；</w:t>
      </w:r>
      <w:r>
        <w:rPr>
          <w:rFonts w:hint="eastAsia" w:ascii="宋体" w:hAnsi="宋体" w:eastAsia="仿宋_GB2312" w:cstheme="minorEastAsia"/>
          <w:color w:val="000000"/>
          <w:spacing w:val="0"/>
          <w:w w:val="100"/>
          <w:position w:val="0"/>
          <w:sz w:val="28"/>
          <w:szCs w:val="28"/>
        </w:rPr>
        <w:t>如运送途中发生交通堵塞等临时突发状况，乙方应及时</w:t>
      </w:r>
      <w:r>
        <w:rPr>
          <w:rFonts w:hint="eastAsia" w:ascii="宋体" w:hAnsi="宋体" w:eastAsia="仿宋_GB2312" w:cstheme="minorEastAsia"/>
          <w:color w:val="000000"/>
          <w:spacing w:val="0"/>
          <w:w w:val="100"/>
          <w:position w:val="0"/>
          <w:sz w:val="28"/>
          <w:szCs w:val="28"/>
          <w:lang w:eastAsia="zh-CN"/>
        </w:rPr>
        <w:t>解决并在事发后半小时内送达。</w:t>
      </w:r>
    </w:p>
    <w:p w14:paraId="1C9DFAF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2、交货方式：由乙方负责送货上门至甲方指定地点（</w:t>
      </w:r>
      <w:r>
        <w:rPr>
          <w:rFonts w:hint="eastAsia" w:eastAsia="仿宋_GB2312" w:cstheme="minorEastAsia"/>
          <w:color w:val="000000"/>
          <w:spacing w:val="0"/>
          <w:w w:val="100"/>
          <w:position w:val="0"/>
          <w:sz w:val="28"/>
          <w:szCs w:val="28"/>
          <w:lang w:val="en-US" w:eastAsia="zh-CN"/>
        </w:rPr>
        <w:t>新</w:t>
      </w:r>
      <w:r>
        <w:rPr>
          <w:rFonts w:hint="eastAsia" w:ascii="宋体" w:hAnsi="宋体" w:eastAsia="仿宋_GB2312" w:cstheme="minorEastAsia"/>
          <w:color w:val="000000"/>
          <w:spacing w:val="0"/>
          <w:w w:val="100"/>
          <w:position w:val="0"/>
          <w:sz w:val="28"/>
          <w:szCs w:val="28"/>
          <w:lang w:val="en-US" w:eastAsia="zh-CN"/>
        </w:rPr>
        <w:t>城酒店、沙县运营中心、城发食堂）</w:t>
      </w:r>
      <w:r>
        <w:rPr>
          <w:rFonts w:hint="eastAsia" w:ascii="宋体" w:hAnsi="宋体" w:eastAsia="仿宋_GB2312" w:cstheme="minorEastAsia"/>
          <w:color w:val="000000"/>
          <w:spacing w:val="0"/>
          <w:w w:val="100"/>
          <w:position w:val="0"/>
          <w:sz w:val="28"/>
          <w:szCs w:val="28"/>
          <w:lang w:eastAsia="zh-CN"/>
        </w:rPr>
        <w:t>。</w:t>
      </w:r>
    </w:p>
    <w:p w14:paraId="056011B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3、交货时间、地点：</w:t>
      </w:r>
      <w:r>
        <w:rPr>
          <w:rFonts w:hint="eastAsia" w:ascii="宋体" w:hAnsi="宋体" w:eastAsia="仿宋_GB2312" w:cstheme="minorEastAsia"/>
          <w:color w:val="000000"/>
          <w:spacing w:val="0"/>
          <w:w w:val="100"/>
          <w:position w:val="0"/>
          <w:sz w:val="28"/>
          <w:szCs w:val="28"/>
        </w:rPr>
        <w:t>乙方每日上午</w:t>
      </w:r>
      <w:r>
        <w:rPr>
          <w:rFonts w:hint="eastAsia" w:ascii="宋体" w:hAnsi="宋体" w:eastAsia="仿宋_GB2312" w:cstheme="minorEastAsia"/>
          <w:color w:val="000000"/>
          <w:spacing w:val="0"/>
          <w:w w:val="100"/>
          <w:position w:val="0"/>
          <w:sz w:val="28"/>
          <w:szCs w:val="28"/>
          <w:lang w:val="en-US" w:eastAsia="zh-CN"/>
        </w:rPr>
        <w:t>7</w:t>
      </w:r>
      <w:r>
        <w:rPr>
          <w:rFonts w:hint="eastAsia" w:ascii="宋体" w:hAnsi="宋体" w:eastAsia="仿宋_GB2312" w:cstheme="minorEastAsia"/>
          <w:color w:val="000000"/>
          <w:spacing w:val="0"/>
          <w:w w:val="100"/>
          <w:position w:val="0"/>
          <w:sz w:val="28"/>
          <w:szCs w:val="28"/>
        </w:rPr>
        <w:t>：</w:t>
      </w:r>
      <w:r>
        <w:rPr>
          <w:rFonts w:hint="eastAsia" w:ascii="宋体" w:hAnsi="宋体" w:eastAsia="仿宋_GB2312" w:cstheme="minorEastAsia"/>
          <w:color w:val="000000"/>
          <w:spacing w:val="0"/>
          <w:w w:val="100"/>
          <w:position w:val="0"/>
          <w:sz w:val="28"/>
          <w:szCs w:val="28"/>
          <w:lang w:val="en-US" w:eastAsia="zh-CN"/>
        </w:rPr>
        <w:t>30</w:t>
      </w:r>
      <w:r>
        <w:rPr>
          <w:rFonts w:hint="eastAsia" w:ascii="宋体" w:hAnsi="宋体" w:eastAsia="仿宋_GB2312" w:cstheme="minorEastAsia"/>
          <w:color w:val="000000"/>
          <w:spacing w:val="0"/>
          <w:w w:val="100"/>
          <w:position w:val="0"/>
          <w:sz w:val="28"/>
          <w:szCs w:val="28"/>
        </w:rPr>
        <w:t>前供货至</w:t>
      </w:r>
      <w:r>
        <w:rPr>
          <w:rFonts w:hint="eastAsia" w:ascii="宋体" w:hAnsi="宋体" w:eastAsia="仿宋_GB2312" w:cstheme="minorEastAsia"/>
          <w:color w:val="000000"/>
          <w:spacing w:val="0"/>
          <w:w w:val="100"/>
          <w:position w:val="0"/>
          <w:sz w:val="28"/>
          <w:szCs w:val="28"/>
          <w:lang w:val="en-US" w:eastAsia="zh-CN"/>
        </w:rPr>
        <w:t>甲方指定地点，并确保食材新鲜、</w:t>
      </w:r>
      <w:r>
        <w:rPr>
          <w:rFonts w:hint="eastAsia" w:eastAsia="仿宋_GB2312" w:cstheme="minorEastAsia"/>
          <w:color w:val="000000"/>
          <w:spacing w:val="0"/>
          <w:w w:val="100"/>
          <w:position w:val="0"/>
          <w:sz w:val="28"/>
          <w:szCs w:val="28"/>
          <w:lang w:val="en-US" w:eastAsia="zh-CN"/>
        </w:rPr>
        <w:t>干净卫生、无破损</w:t>
      </w:r>
      <w:r>
        <w:rPr>
          <w:rFonts w:hint="eastAsia" w:ascii="宋体" w:hAnsi="宋体" w:eastAsia="仿宋_GB2312" w:cstheme="minorEastAsia"/>
          <w:color w:val="000000"/>
          <w:spacing w:val="0"/>
          <w:w w:val="100"/>
          <w:position w:val="0"/>
          <w:sz w:val="28"/>
          <w:szCs w:val="28"/>
          <w:lang w:val="en-US" w:eastAsia="zh-CN"/>
        </w:rPr>
        <w:t>。履行地点：甲方指定地点（</w:t>
      </w:r>
      <w:r>
        <w:rPr>
          <w:rFonts w:hint="eastAsia" w:eastAsia="仿宋_GB2312" w:cstheme="minorEastAsia"/>
          <w:color w:val="000000"/>
          <w:spacing w:val="0"/>
          <w:w w:val="100"/>
          <w:position w:val="0"/>
          <w:sz w:val="28"/>
          <w:szCs w:val="28"/>
          <w:lang w:val="en-US" w:eastAsia="zh-CN"/>
        </w:rPr>
        <w:t>新</w:t>
      </w:r>
      <w:r>
        <w:rPr>
          <w:rFonts w:hint="eastAsia" w:ascii="宋体" w:hAnsi="宋体" w:eastAsia="仿宋_GB2312" w:cstheme="minorEastAsia"/>
          <w:color w:val="000000"/>
          <w:spacing w:val="0"/>
          <w:w w:val="100"/>
          <w:position w:val="0"/>
          <w:sz w:val="28"/>
          <w:szCs w:val="28"/>
          <w:lang w:val="en-US" w:eastAsia="zh-CN"/>
        </w:rPr>
        <w:t>城酒店、沙县运营中心、城发食堂）</w:t>
      </w:r>
    </w:p>
    <w:p w14:paraId="1BF962C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 xml:space="preserve">4.指定收货人：张小芳（三元区） 联系电话：15980761346；谢婷婷（沙县区），联系电话：13616951659      </w:t>
      </w:r>
      <w:r>
        <w:rPr>
          <w:rFonts w:hint="eastAsia" w:ascii="宋体" w:hAnsi="宋体" w:eastAsia="仿宋_GB2312" w:cstheme="minorEastAsia"/>
          <w:color w:val="000000"/>
          <w:spacing w:val="0"/>
          <w:w w:val="100"/>
          <w:position w:val="0"/>
          <w:sz w:val="28"/>
          <w:szCs w:val="28"/>
        </w:rPr>
        <w:t xml:space="preserve">     </w:t>
      </w:r>
    </w:p>
    <w:p w14:paraId="2C46610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5</w:t>
      </w:r>
      <w:r>
        <w:rPr>
          <w:rFonts w:hint="eastAsia" w:ascii="宋体" w:hAnsi="宋体" w:eastAsia="仿宋_GB2312" w:cstheme="minorEastAsia"/>
          <w:color w:val="000000"/>
          <w:spacing w:val="0"/>
          <w:w w:val="100"/>
          <w:position w:val="0"/>
          <w:sz w:val="28"/>
          <w:szCs w:val="28"/>
        </w:rPr>
        <w:t>、</w:t>
      </w:r>
      <w:r>
        <w:rPr>
          <w:rFonts w:hint="eastAsia" w:ascii="宋体" w:hAnsi="宋体" w:eastAsia="仿宋_GB2312" w:cstheme="minorEastAsia"/>
          <w:color w:val="000000"/>
          <w:spacing w:val="0"/>
          <w:w w:val="100"/>
          <w:position w:val="0"/>
          <w:sz w:val="28"/>
          <w:szCs w:val="28"/>
          <w:lang w:val="en-US" w:eastAsia="zh-CN"/>
        </w:rPr>
        <w:t>商品送达后由</w:t>
      </w:r>
      <w:r>
        <w:rPr>
          <w:rFonts w:hint="eastAsia" w:ascii="宋体" w:hAnsi="宋体" w:eastAsia="仿宋_GB2312" w:cstheme="minorEastAsia"/>
          <w:color w:val="000000"/>
          <w:spacing w:val="0"/>
          <w:w w:val="100"/>
          <w:position w:val="0"/>
          <w:sz w:val="28"/>
          <w:szCs w:val="28"/>
        </w:rPr>
        <w:t>甲</w:t>
      </w:r>
      <w:r>
        <w:rPr>
          <w:rFonts w:hint="eastAsia" w:ascii="宋体" w:hAnsi="宋体" w:eastAsia="仿宋_GB2312" w:cstheme="minorEastAsia"/>
          <w:color w:val="000000"/>
          <w:spacing w:val="0"/>
          <w:w w:val="100"/>
          <w:position w:val="0"/>
          <w:sz w:val="28"/>
          <w:szCs w:val="28"/>
          <w:lang w:val="en-US" w:eastAsia="zh-CN"/>
        </w:rPr>
        <w:t>方使用部门、仓管员对按照</w:t>
      </w:r>
      <w:r>
        <w:rPr>
          <w:rFonts w:hint="eastAsia" w:ascii="宋体" w:hAnsi="宋体" w:eastAsia="仿宋_GB2312" w:cstheme="minorEastAsia"/>
          <w:color w:val="000000"/>
          <w:spacing w:val="0"/>
          <w:w w:val="100"/>
          <w:position w:val="0"/>
          <w:sz w:val="28"/>
          <w:szCs w:val="28"/>
        </w:rPr>
        <w:t>甲方发送</w:t>
      </w:r>
      <w:r>
        <w:rPr>
          <w:rFonts w:hint="eastAsia" w:ascii="宋体" w:hAnsi="宋体" w:eastAsia="仿宋_GB2312" w:cstheme="minorEastAsia"/>
          <w:color w:val="000000"/>
          <w:spacing w:val="0"/>
          <w:w w:val="100"/>
          <w:position w:val="0"/>
          <w:sz w:val="28"/>
          <w:szCs w:val="28"/>
          <w:lang w:val="en-US" w:eastAsia="zh-CN"/>
        </w:rPr>
        <w:t>的</w:t>
      </w:r>
      <w:r>
        <w:rPr>
          <w:rFonts w:hint="eastAsia" w:ascii="宋体" w:hAnsi="宋体" w:eastAsia="仿宋_GB2312" w:cstheme="minorEastAsia"/>
          <w:color w:val="000000"/>
          <w:spacing w:val="0"/>
          <w:w w:val="100"/>
          <w:position w:val="0"/>
          <w:sz w:val="28"/>
          <w:szCs w:val="28"/>
        </w:rPr>
        <w:t>订单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包含</w:t>
      </w:r>
      <w:r>
        <w:rPr>
          <w:rFonts w:hint="eastAsia" w:ascii="宋体" w:hAnsi="宋体" w:eastAsia="仿宋_GB2312" w:cstheme="minorEastAsia"/>
          <w:color w:val="000000"/>
          <w:spacing w:val="0"/>
          <w:w w:val="100"/>
          <w:position w:val="0"/>
          <w:sz w:val="28"/>
          <w:szCs w:val="28"/>
        </w:rPr>
        <w:t>名称、品种（</w:t>
      </w:r>
      <w:r>
        <w:rPr>
          <w:rFonts w:hint="eastAsia" w:ascii="宋体" w:hAnsi="宋体" w:eastAsia="仿宋_GB2312" w:cstheme="minorEastAsia"/>
          <w:color w:val="000000"/>
          <w:spacing w:val="0"/>
          <w:w w:val="100"/>
          <w:position w:val="0"/>
          <w:sz w:val="28"/>
          <w:szCs w:val="28"/>
          <w:lang w:val="en-US" w:eastAsia="zh-CN"/>
        </w:rPr>
        <w:t>品</w:t>
      </w:r>
      <w:r>
        <w:rPr>
          <w:rFonts w:hint="eastAsia" w:ascii="宋体" w:hAnsi="宋体" w:eastAsia="仿宋_GB2312" w:cstheme="minorEastAsia"/>
          <w:color w:val="000000"/>
          <w:spacing w:val="0"/>
          <w:w w:val="100"/>
          <w:position w:val="0"/>
          <w:sz w:val="28"/>
          <w:szCs w:val="28"/>
        </w:rPr>
        <w:t>牌）、规格、计量单位</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对商品的品质、数量等进行验收，并由甲</w:t>
      </w:r>
      <w:r>
        <w:rPr>
          <w:rFonts w:hint="eastAsia" w:ascii="宋体" w:hAnsi="宋体" w:eastAsia="仿宋_GB2312" w:cstheme="minorEastAsia"/>
          <w:color w:val="000000"/>
          <w:spacing w:val="0"/>
          <w:w w:val="100"/>
          <w:position w:val="0"/>
          <w:sz w:val="28"/>
          <w:szCs w:val="28"/>
        </w:rPr>
        <w:t>乙</w:t>
      </w:r>
      <w:r>
        <w:rPr>
          <w:rFonts w:hint="eastAsia" w:ascii="宋体" w:hAnsi="宋体" w:eastAsia="仿宋_GB2312" w:cstheme="minorEastAsia"/>
          <w:color w:val="000000"/>
          <w:spacing w:val="0"/>
          <w:w w:val="100"/>
          <w:position w:val="0"/>
          <w:sz w:val="28"/>
          <w:szCs w:val="28"/>
          <w:lang w:val="en-US" w:eastAsia="zh-CN"/>
        </w:rPr>
        <w:t>双方共同在送货单上签字确认。</w:t>
      </w:r>
    </w:p>
    <w:p w14:paraId="36CC2C3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6、</w:t>
      </w:r>
      <w:r>
        <w:rPr>
          <w:rFonts w:hint="eastAsia" w:ascii="宋体" w:hAnsi="宋体" w:eastAsia="仿宋_GB2312" w:cstheme="minorEastAsia"/>
          <w:color w:val="000000"/>
          <w:spacing w:val="0"/>
          <w:w w:val="100"/>
          <w:position w:val="0"/>
          <w:sz w:val="28"/>
          <w:szCs w:val="28"/>
        </w:rPr>
        <w:t>乙方</w:t>
      </w:r>
      <w:r>
        <w:rPr>
          <w:rFonts w:hint="eastAsia" w:ascii="宋体" w:hAnsi="宋体" w:eastAsia="仿宋_GB2312" w:cstheme="minorEastAsia"/>
          <w:color w:val="000000"/>
          <w:spacing w:val="0"/>
          <w:w w:val="100"/>
          <w:position w:val="0"/>
          <w:sz w:val="28"/>
          <w:szCs w:val="28"/>
          <w:lang w:eastAsia="zh-CN"/>
        </w:rPr>
        <w:t>送货</w:t>
      </w:r>
      <w:r>
        <w:rPr>
          <w:rFonts w:hint="eastAsia" w:ascii="宋体" w:hAnsi="宋体" w:eastAsia="仿宋_GB2312" w:cstheme="minorEastAsia"/>
          <w:color w:val="000000"/>
          <w:spacing w:val="0"/>
          <w:w w:val="100"/>
          <w:position w:val="0"/>
          <w:sz w:val="28"/>
          <w:szCs w:val="28"/>
          <w:lang w:val="en-US" w:eastAsia="zh-CN"/>
        </w:rPr>
        <w:t>的数量按</w:t>
      </w:r>
      <w:r>
        <w:rPr>
          <w:rFonts w:hint="eastAsia" w:ascii="宋体" w:hAnsi="宋体" w:eastAsia="仿宋_GB2312" w:cstheme="minorEastAsia"/>
          <w:color w:val="000000"/>
          <w:spacing w:val="0"/>
          <w:w w:val="100"/>
          <w:position w:val="0"/>
          <w:sz w:val="28"/>
          <w:szCs w:val="28"/>
        </w:rPr>
        <w:t>甲</w:t>
      </w:r>
      <w:r>
        <w:rPr>
          <w:rFonts w:hint="eastAsia" w:ascii="宋体" w:hAnsi="宋体" w:eastAsia="仿宋_GB2312" w:cstheme="minorEastAsia"/>
          <w:color w:val="000000"/>
          <w:spacing w:val="0"/>
          <w:w w:val="100"/>
          <w:position w:val="0"/>
          <w:sz w:val="28"/>
          <w:szCs w:val="28"/>
          <w:lang w:val="en-US" w:eastAsia="zh-CN"/>
        </w:rPr>
        <w:t>方的采购订单数量为准。食材</w:t>
      </w:r>
      <w:r>
        <w:rPr>
          <w:rFonts w:hint="eastAsia" w:ascii="宋体" w:hAnsi="宋体" w:eastAsia="仿宋_GB2312" w:cstheme="minorEastAsia"/>
          <w:color w:val="000000"/>
          <w:spacing w:val="0"/>
          <w:w w:val="100"/>
          <w:position w:val="0"/>
          <w:sz w:val="28"/>
          <w:szCs w:val="28"/>
        </w:rPr>
        <w:t>重量按实际过磅重量计算；乙方供货的过磅货物数量不低于或高于订单采购货物的3%，超出采购数量部分不予结算，缺少部分乙方须于货物到达甲方指定地点</w:t>
      </w:r>
      <w:r>
        <w:rPr>
          <w:rFonts w:hint="eastAsia" w:ascii="宋体" w:hAnsi="宋体" w:eastAsia="仿宋_GB2312" w:cstheme="minorEastAsia"/>
          <w:color w:val="000000"/>
          <w:spacing w:val="0"/>
          <w:w w:val="100"/>
          <w:position w:val="0"/>
          <w:sz w:val="28"/>
          <w:szCs w:val="28"/>
          <w:lang w:val="en-US" w:eastAsia="zh-CN"/>
        </w:rPr>
        <w:t>1</w:t>
      </w:r>
      <w:r>
        <w:rPr>
          <w:rFonts w:hint="eastAsia" w:ascii="宋体" w:hAnsi="宋体" w:eastAsia="仿宋_GB2312" w:cstheme="minorEastAsia"/>
          <w:color w:val="000000"/>
          <w:spacing w:val="0"/>
          <w:w w:val="100"/>
          <w:position w:val="0"/>
          <w:sz w:val="28"/>
          <w:szCs w:val="28"/>
        </w:rPr>
        <w:t>小时之内按订单所列数量补齐；</w:t>
      </w:r>
    </w:p>
    <w:p w14:paraId="35CD051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7、甲方根据乙方所供应商品下单，若乙方告知甲方无法供应此商品，而甲方自行购买此商品，乙方须根据当月供应商品报价向甲方支付自行购买商品超出部分的金额，并处以自行购买商品超出部分金额十倍的罚款。</w:t>
      </w:r>
    </w:p>
    <w:p w14:paraId="0548A9D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8、甲</w:t>
      </w:r>
      <w:r>
        <w:rPr>
          <w:rFonts w:hint="eastAsia" w:ascii="宋体" w:hAnsi="宋体" w:eastAsia="仿宋_GB2312" w:cstheme="minorEastAsia"/>
          <w:color w:val="000000"/>
          <w:spacing w:val="0"/>
          <w:w w:val="100"/>
          <w:position w:val="0"/>
          <w:sz w:val="28"/>
          <w:szCs w:val="28"/>
        </w:rPr>
        <w:t>乙</w:t>
      </w:r>
      <w:r>
        <w:rPr>
          <w:rFonts w:hint="eastAsia" w:ascii="宋体" w:hAnsi="宋体" w:eastAsia="仿宋_GB2312" w:cstheme="minorEastAsia"/>
          <w:color w:val="000000"/>
          <w:spacing w:val="0"/>
          <w:w w:val="100"/>
          <w:position w:val="0"/>
          <w:sz w:val="28"/>
          <w:szCs w:val="28"/>
          <w:lang w:val="en-US" w:eastAsia="zh-CN"/>
        </w:rPr>
        <w:t>双方对商品的数量、品质等问题的异议期为：甲方对数量的异议期为收货后7天内，对质量的异议期为收货后3个月内。</w:t>
      </w:r>
    </w:p>
    <w:p w14:paraId="500EAC8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lang w:val="en-US" w:eastAsia="zh-CN"/>
        </w:rPr>
      </w:pPr>
      <w:r>
        <w:rPr>
          <w:rFonts w:hint="eastAsia" w:ascii="黑体" w:hAnsi="黑体" w:eastAsia="黑体" w:cs="黑体"/>
          <w:color w:val="000000"/>
          <w:spacing w:val="0"/>
          <w:w w:val="100"/>
          <w:position w:val="0"/>
          <w:sz w:val="28"/>
          <w:szCs w:val="28"/>
          <w:lang w:val="en-US" w:eastAsia="zh-CN"/>
        </w:rPr>
        <w:t>二、商品的约定条款</w:t>
      </w:r>
    </w:p>
    <w:p w14:paraId="1641265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1、商品质量：乙方向甲方提供的商品</w:t>
      </w:r>
      <w:r>
        <w:rPr>
          <w:rFonts w:hint="eastAsia" w:ascii="宋体" w:hAnsi="宋体" w:eastAsia="仿宋_GB2312" w:cstheme="minorEastAsia"/>
          <w:color w:val="000000"/>
          <w:spacing w:val="0"/>
          <w:w w:val="100"/>
          <w:position w:val="0"/>
          <w:sz w:val="28"/>
          <w:szCs w:val="28"/>
        </w:rPr>
        <w:t>必须符合《中华人民共和国食品安全法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中华人民共和国农产品质量安全法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中华人民共和国产品质量法》及国家行业标</w:t>
      </w:r>
      <w:r>
        <w:rPr>
          <w:rFonts w:hint="eastAsia" w:ascii="Calibri" w:hAnsi="Calibri" w:eastAsia="宋体" w:cs="宋体"/>
          <w:color w:val="auto"/>
          <w:kern w:val="2"/>
          <w:sz w:val="28"/>
          <w:szCs w:val="28"/>
          <w:highlight w:val="none"/>
          <w:u w:val="none"/>
          <w:shd w:val="clear"/>
          <w:lang w:val="en-US" w:eastAsia="zh-CN" w:bidi="ar-SA"/>
        </w:rPr>
        <w:t>准的有关规</w:t>
      </w:r>
      <w:r>
        <w:rPr>
          <w:rFonts w:hint="eastAsia" w:ascii="宋体" w:hAnsi="宋体" w:eastAsia="仿宋_GB2312" w:cstheme="minorEastAsia"/>
          <w:color w:val="000000"/>
          <w:spacing w:val="0"/>
          <w:w w:val="100"/>
          <w:position w:val="0"/>
          <w:sz w:val="28"/>
          <w:szCs w:val="28"/>
        </w:rPr>
        <w:t>定，供应的货物应留有三分之二（含）以上的保质期限，货物验收实行索证制度。</w:t>
      </w:r>
    </w:p>
    <w:p w14:paraId="2A340683">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1.1</w:t>
      </w:r>
      <w:r>
        <w:rPr>
          <w:rFonts w:hint="default" w:ascii="宋体" w:hAnsi="宋体" w:eastAsia="仿宋_GB2312" w:cstheme="minorEastAsia"/>
          <w:color w:val="000000"/>
          <w:spacing w:val="0"/>
          <w:w w:val="100"/>
          <w:kern w:val="2"/>
          <w:position w:val="0"/>
          <w:sz w:val="28"/>
          <w:szCs w:val="28"/>
          <w:u w:val="none"/>
          <w:shd w:val="clear" w:color="auto" w:fill="auto"/>
          <w:lang w:val="en-US" w:eastAsia="zh-CN" w:bidi="zh-TW"/>
        </w:rPr>
        <w:t>水</w:t>
      </w:r>
      <w:r>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t>果：新鲜、无腐烂、无发霉、无擦伤、无碰伤、无干瘪，大小均匀，具有该产品应有的色泽和水果香味，不得过熟或欠熟</w:t>
      </w:r>
      <w:r>
        <w:rPr>
          <w:rFonts w:hint="eastAsia" w:ascii="宋体" w:hAnsi="宋体" w:eastAsia="仿宋_GB2312" w:cstheme="minorEastAsia"/>
          <w:color w:val="000000"/>
          <w:spacing w:val="0"/>
          <w:w w:val="100"/>
          <w:kern w:val="2"/>
          <w:position w:val="0"/>
          <w:sz w:val="28"/>
          <w:szCs w:val="28"/>
          <w:u w:val="none"/>
          <w:shd w:val="clear" w:color="auto" w:fill="auto"/>
          <w:lang w:val="zh-TW" w:eastAsia="zh-CN" w:bidi="zh-TW"/>
        </w:rPr>
        <w:t>。</w:t>
      </w:r>
    </w:p>
    <w:p w14:paraId="3A502B4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rPr>
      </w:pPr>
      <w:r>
        <w:rPr>
          <w:rFonts w:hint="eastAsia" w:eastAsia="仿宋_GB2312" w:cstheme="minorEastAsia"/>
          <w:color w:val="000000"/>
          <w:spacing w:val="0"/>
          <w:w w:val="100"/>
          <w:position w:val="0"/>
          <w:sz w:val="28"/>
          <w:szCs w:val="28"/>
          <w:lang w:val="en-US" w:eastAsia="zh-CN"/>
        </w:rPr>
        <w:t>1.2</w:t>
      </w:r>
      <w:r>
        <w:rPr>
          <w:rFonts w:hint="eastAsia" w:ascii="宋体" w:hAnsi="宋体" w:eastAsia="仿宋_GB2312" w:cstheme="minorEastAsia"/>
          <w:color w:val="000000"/>
          <w:spacing w:val="0"/>
          <w:w w:val="100"/>
          <w:position w:val="0"/>
          <w:sz w:val="28"/>
          <w:szCs w:val="28"/>
          <w:lang w:eastAsia="zh-CN"/>
        </w:rPr>
        <w:t>若乙方供应的食材违反了《产品质量法》《食品卫生法》和《动物检疫法》</w:t>
      </w:r>
      <w:r>
        <w:rPr>
          <w:rFonts w:hint="eastAsia" w:ascii="宋体" w:hAnsi="宋体" w:eastAsia="仿宋_GB2312" w:cstheme="minorEastAsia"/>
          <w:color w:val="000000"/>
          <w:spacing w:val="0"/>
          <w:w w:val="100"/>
          <w:position w:val="0"/>
          <w:sz w:val="28"/>
          <w:szCs w:val="28"/>
          <w:lang w:val="en-US" w:eastAsia="zh-CN"/>
        </w:rPr>
        <w:t>及</w:t>
      </w:r>
      <w:r>
        <w:rPr>
          <w:rFonts w:hint="eastAsia" w:ascii="宋体" w:hAnsi="宋体" w:eastAsia="仿宋_GB2312" w:cstheme="minorEastAsia"/>
          <w:color w:val="000000"/>
          <w:spacing w:val="0"/>
          <w:w w:val="100"/>
          <w:position w:val="0"/>
          <w:sz w:val="28"/>
          <w:szCs w:val="28"/>
        </w:rPr>
        <w:t>国家行业标准的有关规定</w:t>
      </w:r>
      <w:r>
        <w:rPr>
          <w:rFonts w:hint="eastAsia" w:ascii="宋体" w:hAnsi="宋体" w:eastAsia="仿宋_GB2312" w:cstheme="minorEastAsia"/>
          <w:color w:val="000000"/>
          <w:spacing w:val="0"/>
          <w:w w:val="100"/>
          <w:position w:val="0"/>
          <w:sz w:val="28"/>
          <w:szCs w:val="28"/>
          <w:lang w:eastAsia="zh-CN"/>
        </w:rPr>
        <w:t>，一经发现除全部退货外并取消乙方的供货资格，造成严重后果的，乙方</w:t>
      </w:r>
      <w:r>
        <w:rPr>
          <w:rFonts w:hint="eastAsia" w:ascii="宋体" w:hAnsi="宋体" w:eastAsia="仿宋_GB2312" w:cstheme="minorEastAsia"/>
          <w:color w:val="000000"/>
          <w:spacing w:val="0"/>
          <w:w w:val="100"/>
          <w:position w:val="0"/>
          <w:sz w:val="28"/>
          <w:szCs w:val="28"/>
          <w:lang w:val="en-US" w:eastAsia="zh-CN"/>
        </w:rPr>
        <w:t>应</w:t>
      </w:r>
      <w:r>
        <w:rPr>
          <w:rFonts w:hint="eastAsia" w:ascii="宋体" w:hAnsi="宋体" w:eastAsia="仿宋_GB2312" w:cstheme="minorEastAsia"/>
          <w:color w:val="000000"/>
          <w:spacing w:val="0"/>
          <w:w w:val="100"/>
          <w:position w:val="0"/>
          <w:sz w:val="28"/>
          <w:szCs w:val="28"/>
          <w:lang w:eastAsia="zh-CN"/>
        </w:rPr>
        <w:t>承担</w:t>
      </w:r>
      <w:r>
        <w:rPr>
          <w:rFonts w:hint="eastAsia" w:ascii="宋体" w:hAnsi="宋体" w:eastAsia="仿宋_GB2312" w:cstheme="minorEastAsia"/>
          <w:color w:val="000000"/>
          <w:spacing w:val="0"/>
          <w:w w:val="100"/>
          <w:position w:val="0"/>
          <w:sz w:val="28"/>
          <w:szCs w:val="28"/>
          <w:lang w:val="en-US" w:eastAsia="zh-CN"/>
        </w:rPr>
        <w:t>相应的</w:t>
      </w:r>
      <w:r>
        <w:rPr>
          <w:rFonts w:hint="eastAsia" w:ascii="宋体" w:hAnsi="宋体" w:eastAsia="仿宋_GB2312" w:cstheme="minorEastAsia"/>
          <w:color w:val="000000"/>
          <w:spacing w:val="0"/>
          <w:w w:val="100"/>
          <w:position w:val="0"/>
          <w:sz w:val="28"/>
          <w:szCs w:val="28"/>
          <w:lang w:eastAsia="zh-CN"/>
        </w:rPr>
        <w:t>经济赔偿责任及法律责任（</w:t>
      </w:r>
      <w:r>
        <w:rPr>
          <w:rFonts w:hint="eastAsia" w:ascii="宋体" w:hAnsi="宋体" w:eastAsia="仿宋_GB2312" w:cstheme="minorEastAsia"/>
          <w:color w:val="000000"/>
          <w:spacing w:val="0"/>
          <w:w w:val="100"/>
          <w:position w:val="0"/>
          <w:sz w:val="28"/>
          <w:szCs w:val="28"/>
          <w:lang w:val="en-US" w:eastAsia="zh-CN"/>
        </w:rPr>
        <w:t>包括由此造成甲方一切损失的赔偿</w:t>
      </w:r>
      <w:r>
        <w:rPr>
          <w:rFonts w:hint="eastAsia" w:ascii="宋体" w:hAnsi="宋体" w:eastAsia="仿宋_GB2312" w:cstheme="minorEastAsia"/>
          <w:color w:val="000000"/>
          <w:spacing w:val="0"/>
          <w:w w:val="100"/>
          <w:position w:val="0"/>
          <w:sz w:val="28"/>
          <w:szCs w:val="28"/>
          <w:lang w:eastAsia="zh-CN"/>
        </w:rPr>
        <w:t>）。</w:t>
      </w:r>
    </w:p>
    <w:p w14:paraId="5BF5D5C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2、商品的数量和计量单位：供货商品的数量以甲方向乙方发出的订单为准，计量单位采用国家规定的计量单位。</w:t>
      </w:r>
    </w:p>
    <w:p w14:paraId="47FE44B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3、供货价格及结算：</w:t>
      </w:r>
    </w:p>
    <w:p w14:paraId="78FF409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3.1在合同有效期内，乙方需按甲方定价周期向甲方提供本地大型商超（夏</w:t>
      </w:r>
    </w:p>
    <w:p w14:paraId="64DD2C5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right="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商百货、好多多、大润发）及专业市场批发价，同时乙方提供的各类食材应符合甲方报价清单所列的品牌、规格、价格，如有变动应在甲乙双方达成共识的基础上，乙方可提供同等价位，同等品质的商品进行替换</w:t>
      </w:r>
      <w:r>
        <w:rPr>
          <w:rFonts w:hint="eastAsia" w:ascii="宋体" w:hAnsi="宋体" w:eastAsia="仿宋_GB2312" w:cstheme="minorEastAsia"/>
          <w:color w:val="000000"/>
          <w:spacing w:val="0"/>
          <w:w w:val="100"/>
          <w:position w:val="0"/>
          <w:sz w:val="28"/>
          <w:szCs w:val="28"/>
        </w:rPr>
        <w:t>；</w:t>
      </w:r>
      <w:r>
        <w:rPr>
          <w:rFonts w:hint="eastAsia" w:ascii="宋体" w:hAnsi="宋体" w:eastAsia="仿宋_GB2312" w:cstheme="minorEastAsia"/>
          <w:color w:val="000000"/>
          <w:spacing w:val="0"/>
          <w:w w:val="100"/>
          <w:position w:val="0"/>
          <w:sz w:val="28"/>
          <w:szCs w:val="28"/>
          <w:lang w:val="en-US" w:eastAsia="zh-CN"/>
        </w:rPr>
        <w:t>甲方指定专人对乙方的供货价进行核价，甲方根据实际市场情况每</w:t>
      </w:r>
      <w:r>
        <w:rPr>
          <w:rFonts w:hint="eastAsia" w:eastAsia="仿宋_GB2312" w:cstheme="minorEastAsia"/>
          <w:color w:val="000000"/>
          <w:spacing w:val="0"/>
          <w:w w:val="100"/>
          <w:position w:val="0"/>
          <w:sz w:val="28"/>
          <w:szCs w:val="28"/>
          <w:lang w:val="en-US" w:eastAsia="zh-CN"/>
        </w:rPr>
        <w:t>半</w:t>
      </w:r>
      <w:r>
        <w:rPr>
          <w:rFonts w:hint="eastAsia" w:ascii="宋体" w:hAnsi="宋体" w:eastAsia="仿宋_GB2312" w:cstheme="minorEastAsia"/>
          <w:color w:val="000000"/>
          <w:spacing w:val="0"/>
          <w:w w:val="100"/>
          <w:position w:val="0"/>
          <w:sz w:val="28"/>
          <w:szCs w:val="28"/>
          <w:lang w:val="en-US" w:eastAsia="zh-CN"/>
        </w:rPr>
        <w:t>月定价一次；对价格不符合市场报价的给与纠正、警告。</w:t>
      </w:r>
    </w:p>
    <w:p w14:paraId="51899CA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2</w:t>
      </w:r>
      <w:r>
        <w:rPr>
          <w:rFonts w:hint="eastAsia" w:ascii="宋体" w:hAnsi="宋体" w:eastAsia="仿宋_GB2312" w:cstheme="minorEastAsia"/>
          <w:color w:val="000000"/>
          <w:spacing w:val="0"/>
          <w:w w:val="100"/>
          <w:position w:val="0"/>
          <w:sz w:val="28"/>
          <w:szCs w:val="28"/>
          <w:lang w:val="en-US" w:eastAsia="zh-CN"/>
        </w:rPr>
        <w:t>商品价格的周期按酒店定价周期：</w:t>
      </w:r>
    </w:p>
    <w:p w14:paraId="7C7A8E8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lang w:val="en-US" w:eastAsia="zh-CN"/>
        </w:rPr>
        <w:t>商品的报价清单通过电子邮件、微信方式发送和接收；</w:t>
      </w:r>
    </w:p>
    <w:p w14:paraId="5B1B1E5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4</w:t>
      </w:r>
      <w:r>
        <w:rPr>
          <w:rFonts w:hint="eastAsia" w:ascii="宋体" w:hAnsi="宋体" w:eastAsia="仿宋_GB2312" w:cstheme="minorEastAsia"/>
          <w:color w:val="000000"/>
          <w:spacing w:val="0"/>
          <w:w w:val="100"/>
          <w:position w:val="0"/>
          <w:sz w:val="28"/>
          <w:szCs w:val="28"/>
          <w:lang w:val="en-US" w:eastAsia="zh-CN"/>
        </w:rPr>
        <w:t>商品的价格应包括税金、运输费、装卸费、包装费等一切费用的包干价格；</w:t>
      </w:r>
    </w:p>
    <w:p w14:paraId="48A604D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5</w:t>
      </w:r>
      <w:r>
        <w:rPr>
          <w:rFonts w:hint="eastAsia" w:ascii="宋体" w:hAnsi="宋体" w:eastAsia="仿宋_GB2312" w:cstheme="minorEastAsia"/>
          <w:color w:val="000000"/>
          <w:spacing w:val="0"/>
          <w:w w:val="100"/>
          <w:position w:val="0"/>
          <w:sz w:val="28"/>
          <w:szCs w:val="28"/>
          <w:lang w:val="en-US" w:eastAsia="zh-CN"/>
        </w:rPr>
        <w:t>商品的价格在定价周期内，不得高于定价，当市场价低于定价时，乙方需调整为符合市场的价格。</w:t>
      </w:r>
    </w:p>
    <w:p w14:paraId="22ACE8E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6</w:t>
      </w:r>
      <w:r>
        <w:rPr>
          <w:rFonts w:hint="eastAsia" w:ascii="宋体" w:hAnsi="宋体" w:eastAsia="仿宋_GB2312" w:cstheme="minorEastAsia"/>
          <w:color w:val="000000"/>
          <w:spacing w:val="0"/>
          <w:w w:val="100"/>
          <w:position w:val="0"/>
          <w:sz w:val="28"/>
          <w:szCs w:val="28"/>
          <w:lang w:val="en-US" w:eastAsia="zh-CN"/>
        </w:rPr>
        <w:t>未定价的商品按市场价格及酒店采购询价小组定价后定价，供方不得虚高价格。</w:t>
      </w:r>
    </w:p>
    <w:p w14:paraId="4DB9D10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4、商品的验收：</w:t>
      </w:r>
    </w:p>
    <w:p w14:paraId="3076D7C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4.1乙方保证其提供的商品符合中华人民法律法规、各行政部门的规章制度、地方性法规、行政命令、各行业规范的规定和双方的约定。</w:t>
      </w:r>
    </w:p>
    <w:p w14:paraId="42912C1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4.2甲方验收商品时，乙方应将下列相关证件及所有商品检测报告交付甲方。</w:t>
      </w:r>
    </w:p>
    <w:p w14:paraId="21F20A0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4.2.1检测报告：提供福建省食用农产品追溯凭证或第三方检测报告或进关手续或肉品品质合格证或“瘦肉精”残留检测合格证明或动物检疫合格证明、商品合格证及甲方需要的文件、单据等；</w:t>
      </w:r>
    </w:p>
    <w:p w14:paraId="53EC101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4.2.2 送货清单：提供一式三联的送货清单并标明单位全称加盖印章。</w:t>
      </w:r>
    </w:p>
    <w:p w14:paraId="167D48A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4.3如有肉眼无法查验的农药超标，导致食物中毒，经卫生主管部门确认为食物中毒为乙方的责任，则由乙方承担经济赔偿责任。</w:t>
      </w:r>
    </w:p>
    <w:p w14:paraId="4AFD4E9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4.4乙方不得向甲方供应临近保质期的商品，若发现向甲方供应保质期过半的商品，需方有权拒收并退回。</w:t>
      </w:r>
    </w:p>
    <w:p w14:paraId="3043737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4.5乙方须对甲方承担商品的退换货服务。</w:t>
      </w:r>
    </w:p>
    <w:p w14:paraId="46A8F8D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4.6乙方所提供的商品，经甲方指定的部门或人员验收核对无误并在送货单盖章或签字及乙方所提供相关证件、商品检测报告有效后视为商品已完成交付。</w:t>
      </w:r>
    </w:p>
    <w:p w14:paraId="70079AF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5、商品的发票：</w:t>
      </w:r>
    </w:p>
    <w:p w14:paraId="643AE7B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5.1乙方在与甲方对账确认货款金额后，乙方开具有效合法的：</w:t>
      </w:r>
      <w:r>
        <w:rPr>
          <w:rFonts w:hint="eastAsia" w:ascii="宋体" w:hAnsi="宋体" w:eastAsia="仿宋_GB2312" w:cstheme="minorEastAsia"/>
          <w:color w:val="000000"/>
          <w:spacing w:val="0"/>
          <w:w w:val="100"/>
          <w:position w:val="0"/>
          <w:sz w:val="28"/>
          <w:szCs w:val="28"/>
          <w:lang w:val="en-US" w:eastAsia="zh-CN"/>
        </w:rPr>
        <w:sym w:font="Wingdings 2" w:char="00A3"/>
      </w:r>
      <w:r>
        <w:rPr>
          <w:rFonts w:hint="eastAsia" w:ascii="宋体" w:hAnsi="宋体" w:eastAsia="仿宋_GB2312" w:cstheme="minorEastAsia"/>
          <w:color w:val="000000"/>
          <w:spacing w:val="0"/>
          <w:w w:val="100"/>
          <w:position w:val="0"/>
          <w:sz w:val="28"/>
          <w:szCs w:val="28"/>
          <w:lang w:val="en-US" w:eastAsia="zh-CN"/>
        </w:rPr>
        <w:t>增值税普通发票、</w:t>
      </w:r>
      <w:r>
        <w:rPr>
          <w:rFonts w:hint="eastAsia" w:ascii="宋体" w:hAnsi="宋体" w:eastAsia="仿宋_GB2312" w:cstheme="minorEastAsia"/>
          <w:color w:val="000000"/>
          <w:spacing w:val="0"/>
          <w:w w:val="100"/>
          <w:position w:val="0"/>
          <w:sz w:val="28"/>
          <w:szCs w:val="28"/>
          <w:lang w:val="en-US" w:eastAsia="zh-CN"/>
        </w:rPr>
        <w:sym w:font="Wingdings 2" w:char="00A3"/>
      </w:r>
      <w:r>
        <w:rPr>
          <w:rFonts w:hint="eastAsia" w:ascii="宋体" w:hAnsi="宋体" w:eastAsia="仿宋_GB2312" w:cstheme="minorEastAsia"/>
          <w:color w:val="000000"/>
          <w:spacing w:val="0"/>
          <w:w w:val="100"/>
          <w:position w:val="0"/>
          <w:sz w:val="28"/>
          <w:szCs w:val="28"/>
          <w:lang w:val="en-US" w:eastAsia="zh-CN"/>
        </w:rPr>
        <w:t>增值税专用发票、税率   %发票给甲方。</w:t>
      </w:r>
    </w:p>
    <w:p w14:paraId="21978A4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5.2乙方开具的发票直接交到甲方指定的部门或人员手中，不得将发票随意交给甲方其他工作人员。</w:t>
      </w:r>
    </w:p>
    <w:p w14:paraId="3EB1820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6、商品的包装</w:t>
      </w:r>
    </w:p>
    <w:p w14:paraId="4F5472E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6.1乙方供应的商品包装应符合国家的规定及双方的约定，并确保商品安全、卫生良好交甲方使用。</w:t>
      </w:r>
    </w:p>
    <w:p w14:paraId="5DF9D6E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6.2商品的包装标识应符合中华人民共和国法律法规等，标签上有相应的中文说明、产地、原材料、食品生产许可证编号（SC）、用途，警告语、保质期及贮存条件等，否则甲方有权拒收，由此所造成的一切损失及费用皆由乙方承担。</w:t>
      </w:r>
    </w:p>
    <w:p w14:paraId="5FFFD53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lang w:val="en-US" w:eastAsia="zh-CN"/>
        </w:rPr>
        <w:t>三</w:t>
      </w:r>
      <w:r>
        <w:rPr>
          <w:rFonts w:hint="eastAsia" w:ascii="黑体" w:hAnsi="黑体" w:eastAsia="黑体" w:cs="黑体"/>
          <w:color w:val="000000"/>
          <w:spacing w:val="0"/>
          <w:w w:val="100"/>
          <w:position w:val="0"/>
          <w:sz w:val="28"/>
          <w:szCs w:val="28"/>
        </w:rPr>
        <w:t>、付款条款</w:t>
      </w:r>
    </w:p>
    <w:p w14:paraId="6307615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 xml:space="preserve"> 1、付款方式：（均以人民币结算）。</w:t>
      </w:r>
    </w:p>
    <w:p w14:paraId="684D560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甲方仅以乙方为货款的</w:t>
      </w:r>
      <w:r>
        <w:rPr>
          <w:rFonts w:hint="eastAsia" w:ascii="宋体" w:hAnsi="宋体" w:eastAsia="仿宋_GB2312" w:cstheme="minorEastAsia"/>
          <w:color w:val="000000"/>
          <w:spacing w:val="0"/>
          <w:w w:val="100"/>
          <w:position w:val="0"/>
          <w:sz w:val="28"/>
          <w:szCs w:val="28"/>
          <w:lang w:val="en-US" w:eastAsia="zh-CN"/>
        </w:rPr>
        <w:t>收</w:t>
      </w:r>
      <w:r>
        <w:rPr>
          <w:rFonts w:hint="eastAsia" w:ascii="宋体" w:hAnsi="宋体" w:eastAsia="仿宋_GB2312" w:cstheme="minorEastAsia"/>
          <w:color w:val="000000"/>
          <w:spacing w:val="0"/>
          <w:w w:val="100"/>
          <w:position w:val="0"/>
          <w:sz w:val="28"/>
          <w:szCs w:val="28"/>
        </w:rPr>
        <w:t>款人，且本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之乙方与甲方提供的发票的出票人与货款的</w:t>
      </w:r>
      <w:r>
        <w:rPr>
          <w:rFonts w:hint="eastAsia" w:ascii="宋体" w:hAnsi="宋体" w:eastAsia="仿宋_GB2312" w:cstheme="minorEastAsia"/>
          <w:color w:val="000000"/>
          <w:spacing w:val="0"/>
          <w:w w:val="100"/>
          <w:position w:val="0"/>
          <w:sz w:val="28"/>
          <w:szCs w:val="28"/>
          <w:lang w:val="en-US" w:eastAsia="zh-CN"/>
        </w:rPr>
        <w:t>收</w:t>
      </w:r>
      <w:r>
        <w:rPr>
          <w:rFonts w:hint="eastAsia" w:ascii="宋体" w:hAnsi="宋体" w:eastAsia="仿宋_GB2312" w:cstheme="minorEastAsia"/>
          <w:color w:val="000000"/>
          <w:spacing w:val="0"/>
          <w:w w:val="100"/>
          <w:position w:val="0"/>
          <w:sz w:val="28"/>
          <w:szCs w:val="28"/>
        </w:rPr>
        <w:t>款人为同一人。经双方同意以银行转账方式将本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项下的款项支付至乙方指定的如下银行账户：</w:t>
      </w:r>
    </w:p>
    <w:p w14:paraId="7B38EAF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u w:val="single"/>
          <w:lang w:val="en-US" w:eastAsia="zh-CN"/>
        </w:rPr>
      </w:pPr>
      <w:r>
        <w:rPr>
          <w:rFonts w:hint="eastAsia" w:ascii="宋体" w:hAnsi="宋体" w:eastAsia="仿宋_GB2312" w:cstheme="minorEastAsia"/>
          <w:color w:val="000000"/>
          <w:spacing w:val="0"/>
          <w:w w:val="100"/>
          <w:position w:val="0"/>
          <w:sz w:val="28"/>
          <w:szCs w:val="28"/>
        </w:rPr>
        <w:t>户</w:t>
      </w:r>
      <w:r>
        <w:rPr>
          <w:rFonts w:hint="eastAsia" w:ascii="宋体" w:hAnsi="宋体" w:eastAsia="仿宋_GB2312" w:cstheme="minorEastAsia"/>
          <w:color w:val="000000"/>
          <w:spacing w:val="0"/>
          <w:w w:val="100"/>
          <w:position w:val="0"/>
          <w:sz w:val="28"/>
          <w:szCs w:val="28"/>
          <w:lang w:val="en-US" w:eastAsia="zh-CN"/>
        </w:rPr>
        <w:t xml:space="preserve">    </w:t>
      </w:r>
      <w:r>
        <w:rPr>
          <w:rFonts w:hint="eastAsia" w:ascii="宋体" w:hAnsi="宋体" w:eastAsia="仿宋_GB2312" w:cstheme="minorEastAsia"/>
          <w:color w:val="000000"/>
          <w:spacing w:val="0"/>
          <w:w w:val="100"/>
          <w:position w:val="0"/>
          <w:sz w:val="28"/>
          <w:szCs w:val="28"/>
        </w:rPr>
        <w:t>名：</w:t>
      </w:r>
      <w:r>
        <w:rPr>
          <w:rFonts w:hint="eastAsia" w:ascii="宋体" w:hAnsi="宋体" w:eastAsia="仿宋_GB2312" w:cstheme="minorEastAsia"/>
          <w:color w:val="000000"/>
          <w:spacing w:val="0"/>
          <w:w w:val="100"/>
          <w:position w:val="0"/>
          <w:sz w:val="28"/>
          <w:szCs w:val="28"/>
          <w:u w:val="single"/>
          <w:lang w:val="en-US" w:eastAsia="zh-CN"/>
        </w:rPr>
        <w:t xml:space="preserve">                           </w:t>
      </w:r>
    </w:p>
    <w:p w14:paraId="375489C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rPr>
        <w:t>开户</w:t>
      </w:r>
      <w:r>
        <w:rPr>
          <w:rFonts w:hint="eastAsia" w:ascii="宋体" w:hAnsi="宋体" w:eastAsia="仿宋_GB2312" w:cstheme="minorEastAsia"/>
          <w:color w:val="000000"/>
          <w:spacing w:val="0"/>
          <w:w w:val="100"/>
          <w:position w:val="0"/>
          <w:sz w:val="28"/>
          <w:szCs w:val="28"/>
          <w:lang w:val="en-US" w:eastAsia="zh-CN"/>
        </w:rPr>
        <w:t>银</w:t>
      </w:r>
      <w:r>
        <w:rPr>
          <w:rFonts w:hint="eastAsia" w:ascii="宋体" w:hAnsi="宋体" w:eastAsia="仿宋_GB2312" w:cstheme="minorEastAsia"/>
          <w:color w:val="000000"/>
          <w:spacing w:val="0"/>
          <w:w w:val="100"/>
          <w:position w:val="0"/>
          <w:sz w:val="28"/>
          <w:szCs w:val="28"/>
        </w:rPr>
        <w:t>行：</w:t>
      </w:r>
      <w:r>
        <w:rPr>
          <w:rFonts w:hint="eastAsia" w:ascii="宋体" w:hAnsi="宋体" w:eastAsia="仿宋_GB2312" w:cstheme="minorEastAsia"/>
          <w:color w:val="000000"/>
          <w:spacing w:val="0"/>
          <w:w w:val="100"/>
          <w:position w:val="0"/>
          <w:sz w:val="28"/>
          <w:szCs w:val="28"/>
          <w:u w:val="single"/>
        </w:rPr>
        <w:t xml:space="preserve"> </w:t>
      </w:r>
      <w:r>
        <w:rPr>
          <w:rFonts w:hint="eastAsia" w:ascii="宋体" w:hAnsi="宋体" w:eastAsia="仿宋_GB2312" w:cstheme="minorEastAsia"/>
          <w:color w:val="000000"/>
          <w:spacing w:val="0"/>
          <w:w w:val="100"/>
          <w:position w:val="0"/>
          <w:sz w:val="28"/>
          <w:szCs w:val="28"/>
          <w:u w:val="single"/>
          <w:lang w:val="en-US" w:eastAsia="zh-CN"/>
        </w:rPr>
        <w:t xml:space="preserve">                          </w:t>
      </w:r>
    </w:p>
    <w:p w14:paraId="236F349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sz w:val="28"/>
          <w:szCs w:val="28"/>
          <w:highlight w:val="none"/>
          <w:lang w:val="en-US" w:eastAsia="zh-CN"/>
        </w:rPr>
      </w:pPr>
      <w:r>
        <w:rPr>
          <w:rFonts w:hint="eastAsia" w:ascii="宋体" w:hAnsi="宋体" w:eastAsia="仿宋_GB2312" w:cstheme="minorEastAsia"/>
          <w:color w:val="000000"/>
          <w:spacing w:val="0"/>
          <w:w w:val="100"/>
          <w:position w:val="0"/>
          <w:sz w:val="28"/>
          <w:szCs w:val="28"/>
        </w:rPr>
        <w:t>银行账号：</w:t>
      </w:r>
      <w:r>
        <w:rPr>
          <w:rFonts w:hint="eastAsia" w:ascii="宋体" w:hAnsi="宋体" w:eastAsia="仿宋_GB2312" w:cstheme="minorEastAsia"/>
          <w:color w:val="000000"/>
          <w:spacing w:val="0"/>
          <w:w w:val="100"/>
          <w:position w:val="0"/>
          <w:sz w:val="28"/>
          <w:szCs w:val="28"/>
          <w:u w:val="single"/>
          <w:lang w:val="en-US" w:eastAsia="zh-CN"/>
        </w:rPr>
        <w:t xml:space="preserve">                           </w:t>
      </w:r>
    </w:p>
    <w:p w14:paraId="013FAFF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2、付款期限</w:t>
      </w:r>
    </w:p>
    <w:p w14:paraId="6F3A968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（1）甲方向乙方的付款</w:t>
      </w:r>
      <w:r>
        <w:rPr>
          <w:rFonts w:hint="eastAsia" w:ascii="宋体" w:hAnsi="宋体" w:eastAsia="仿宋_GB2312" w:cstheme="minorEastAsia"/>
          <w:color w:val="000000"/>
          <w:spacing w:val="0"/>
          <w:w w:val="100"/>
          <w:position w:val="0"/>
          <w:sz w:val="28"/>
          <w:szCs w:val="28"/>
          <w:lang w:val="en-US" w:eastAsia="zh-CN"/>
        </w:rPr>
        <w:t>账</w:t>
      </w:r>
      <w:r>
        <w:rPr>
          <w:rFonts w:hint="eastAsia" w:ascii="宋体" w:hAnsi="宋体" w:eastAsia="仿宋_GB2312" w:cstheme="minorEastAsia"/>
          <w:color w:val="000000"/>
          <w:spacing w:val="0"/>
          <w:w w:val="100"/>
          <w:position w:val="0"/>
          <w:sz w:val="28"/>
          <w:szCs w:val="28"/>
        </w:rPr>
        <w:t>期为</w:t>
      </w:r>
      <w:r>
        <w:rPr>
          <w:rFonts w:hint="eastAsia" w:ascii="宋体" w:hAnsi="宋体"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rPr>
        <w:t>个自然月结算一次。</w:t>
      </w:r>
    </w:p>
    <w:p w14:paraId="55EF8F8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（2）对账期限为发生销售后次月的</w:t>
      </w:r>
      <w:r>
        <w:rPr>
          <w:rFonts w:hint="eastAsia" w:ascii="宋体" w:hAnsi="宋体" w:eastAsia="仿宋_GB2312" w:cstheme="minorEastAsia"/>
          <w:color w:val="000000"/>
          <w:spacing w:val="0"/>
          <w:w w:val="100"/>
          <w:position w:val="0"/>
          <w:sz w:val="28"/>
          <w:szCs w:val="28"/>
          <w:lang w:val="en-US" w:eastAsia="zh-CN"/>
        </w:rPr>
        <w:t>20</w:t>
      </w:r>
      <w:r>
        <w:rPr>
          <w:rFonts w:hint="eastAsia" w:ascii="宋体" w:hAnsi="宋体" w:eastAsia="仿宋_GB2312" w:cstheme="minorEastAsia"/>
          <w:color w:val="000000"/>
          <w:spacing w:val="0"/>
          <w:w w:val="100"/>
          <w:position w:val="0"/>
          <w:sz w:val="28"/>
          <w:szCs w:val="28"/>
        </w:rPr>
        <w:t>个工作日内</w:t>
      </w:r>
      <w:r>
        <w:rPr>
          <w:rFonts w:hint="eastAsia" w:ascii="宋体" w:hAnsi="宋体" w:eastAsia="仿宋_GB2312" w:cstheme="minorEastAsia"/>
          <w:color w:val="000000"/>
          <w:spacing w:val="0"/>
          <w:w w:val="100"/>
          <w:position w:val="0"/>
          <w:sz w:val="28"/>
          <w:szCs w:val="28"/>
          <w:lang w:eastAsia="zh-CN"/>
        </w:rPr>
        <w:t>（如遇节假日顺延）</w:t>
      </w:r>
      <w:r>
        <w:rPr>
          <w:rFonts w:hint="eastAsia" w:ascii="宋体" w:hAnsi="宋体" w:eastAsia="仿宋_GB2312" w:cstheme="minorEastAsia"/>
          <w:color w:val="000000"/>
          <w:spacing w:val="0"/>
          <w:w w:val="100"/>
          <w:position w:val="0"/>
          <w:sz w:val="28"/>
          <w:szCs w:val="28"/>
        </w:rPr>
        <w:t>。</w:t>
      </w:r>
    </w:p>
    <w:p w14:paraId="57C3915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rPr>
        <w:t>付款</w:t>
      </w:r>
      <w:r>
        <w:rPr>
          <w:rFonts w:hint="eastAsia" w:ascii="宋体" w:hAnsi="宋体" w:eastAsia="仿宋_GB2312" w:cstheme="minorEastAsia"/>
          <w:color w:val="000000"/>
          <w:spacing w:val="0"/>
          <w:w w:val="100"/>
          <w:position w:val="0"/>
          <w:sz w:val="28"/>
          <w:szCs w:val="28"/>
          <w:lang w:val="en-US" w:eastAsia="zh-CN"/>
        </w:rPr>
        <w:t>核算</w:t>
      </w:r>
    </w:p>
    <w:p w14:paraId="4D2AE9A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rPr>
        <w:t>甲乙</w:t>
      </w:r>
      <w:r>
        <w:rPr>
          <w:rFonts w:hint="eastAsia" w:ascii="宋体" w:hAnsi="宋体" w:eastAsia="仿宋_GB2312" w:cstheme="minorEastAsia"/>
          <w:color w:val="000000"/>
          <w:spacing w:val="0"/>
          <w:w w:val="100"/>
          <w:position w:val="0"/>
          <w:sz w:val="28"/>
          <w:szCs w:val="28"/>
          <w:lang w:val="en-US" w:eastAsia="zh-CN"/>
        </w:rPr>
        <w:t>双方对账核算，依据上月供货明细的商品数量和价格等；</w:t>
      </w:r>
      <w:r>
        <w:rPr>
          <w:rFonts w:hint="eastAsia" w:ascii="宋体" w:hAnsi="宋体" w:eastAsia="仿宋_GB2312" w:cstheme="minorEastAsia"/>
          <w:color w:val="000000"/>
          <w:spacing w:val="0"/>
          <w:w w:val="100"/>
          <w:position w:val="0"/>
          <w:sz w:val="28"/>
          <w:szCs w:val="28"/>
        </w:rPr>
        <w:t>乙方</w:t>
      </w:r>
      <w:r>
        <w:rPr>
          <w:rFonts w:hint="eastAsia" w:ascii="宋体" w:hAnsi="宋体" w:eastAsia="仿宋_GB2312" w:cstheme="minorEastAsia"/>
          <w:color w:val="000000"/>
          <w:spacing w:val="0"/>
          <w:w w:val="100"/>
          <w:position w:val="0"/>
          <w:sz w:val="28"/>
          <w:szCs w:val="28"/>
          <w:lang w:val="en-US" w:eastAsia="zh-CN"/>
        </w:rPr>
        <w:t>对账核算单须注明商品名称、单位、单价、规格、数量并加盖</w:t>
      </w:r>
      <w:r>
        <w:rPr>
          <w:rFonts w:hint="eastAsia" w:ascii="宋体" w:hAnsi="宋体" w:eastAsia="仿宋_GB2312" w:cstheme="minorEastAsia"/>
          <w:color w:val="000000"/>
          <w:spacing w:val="0"/>
          <w:w w:val="100"/>
          <w:position w:val="0"/>
          <w:sz w:val="28"/>
          <w:szCs w:val="28"/>
        </w:rPr>
        <w:t>乙</w:t>
      </w:r>
      <w:r>
        <w:rPr>
          <w:rFonts w:hint="eastAsia" w:ascii="宋体" w:hAnsi="宋体" w:eastAsia="仿宋_GB2312" w:cstheme="minorEastAsia"/>
          <w:color w:val="000000"/>
          <w:spacing w:val="0"/>
          <w:w w:val="100"/>
          <w:position w:val="0"/>
          <w:sz w:val="28"/>
          <w:szCs w:val="28"/>
          <w:lang w:val="en-US" w:eastAsia="zh-CN"/>
        </w:rPr>
        <w:t>方公章。</w:t>
      </w:r>
    </w:p>
    <w:p w14:paraId="5ED5465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lang w:val="en-US" w:eastAsia="zh-CN"/>
        </w:rPr>
        <w:t>四</w:t>
      </w:r>
      <w:r>
        <w:rPr>
          <w:rFonts w:hint="eastAsia" w:ascii="黑体" w:hAnsi="黑体" w:eastAsia="黑体" w:cs="黑体"/>
          <w:color w:val="000000"/>
          <w:spacing w:val="0"/>
          <w:w w:val="100"/>
          <w:position w:val="0"/>
          <w:sz w:val="28"/>
          <w:szCs w:val="28"/>
        </w:rPr>
        <w:t>、 违约责任</w:t>
      </w:r>
    </w:p>
    <w:p w14:paraId="47A608B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1、甲方违约责任</w:t>
      </w:r>
    </w:p>
    <w:p w14:paraId="69073C7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甲方无正当理由拒绝接收货物的，应承担因此给乙方造成的损失。</w:t>
      </w:r>
    </w:p>
    <w:p w14:paraId="51FEA96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2、乙方违约责任</w:t>
      </w:r>
    </w:p>
    <w:p w14:paraId="7D3D4CB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2.1</w:t>
      </w:r>
      <w:r>
        <w:rPr>
          <w:rFonts w:hint="eastAsia" w:ascii="宋体" w:hAnsi="宋体" w:eastAsia="仿宋_GB2312" w:cstheme="minorEastAsia"/>
          <w:color w:val="000000"/>
          <w:spacing w:val="0"/>
          <w:w w:val="100"/>
          <w:position w:val="0"/>
          <w:sz w:val="28"/>
          <w:szCs w:val="28"/>
        </w:rPr>
        <w:t>乙方所交付的货物有毁损或不符合协议约定的，如甲方同意换货后使用，由乙方负责换货，由乙方承担因此而产生的费用</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如甲方不同意使用的，</w:t>
      </w:r>
      <w:r>
        <w:rPr>
          <w:rFonts w:hint="eastAsia" w:ascii="宋体" w:hAnsi="宋体" w:eastAsia="仿宋_GB2312" w:cstheme="minorEastAsia"/>
          <w:color w:val="000000"/>
          <w:spacing w:val="0"/>
          <w:w w:val="100"/>
          <w:position w:val="0"/>
          <w:sz w:val="28"/>
          <w:szCs w:val="28"/>
          <w:lang w:val="en-US" w:eastAsia="zh-CN"/>
        </w:rPr>
        <w:t>必须</w:t>
      </w:r>
      <w:r>
        <w:rPr>
          <w:rFonts w:hint="eastAsia" w:ascii="宋体" w:hAnsi="宋体" w:eastAsia="仿宋_GB2312" w:cstheme="minorEastAsia"/>
          <w:color w:val="000000"/>
          <w:spacing w:val="0"/>
          <w:w w:val="100"/>
          <w:position w:val="0"/>
          <w:sz w:val="28"/>
          <w:szCs w:val="28"/>
        </w:rPr>
        <w:t>退货，并由乙方承担因此而产生的费用。</w:t>
      </w:r>
    </w:p>
    <w:p w14:paraId="2537004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val="en-US" w:eastAsia="zh-CN"/>
        </w:rPr>
        <w:t>2.2</w:t>
      </w:r>
      <w:r>
        <w:rPr>
          <w:rFonts w:hint="eastAsia" w:ascii="宋体" w:hAnsi="宋体" w:eastAsia="仿宋_GB2312" w:cstheme="minorEastAsia"/>
          <w:color w:val="000000"/>
          <w:spacing w:val="0"/>
          <w:w w:val="100"/>
          <w:position w:val="0"/>
          <w:sz w:val="28"/>
          <w:szCs w:val="28"/>
        </w:rPr>
        <w:t>乙方</w:t>
      </w:r>
      <w:r>
        <w:rPr>
          <w:rFonts w:hint="eastAsia" w:ascii="宋体" w:hAnsi="宋体" w:eastAsia="仿宋_GB2312" w:cstheme="minorEastAsia"/>
          <w:color w:val="000000"/>
          <w:spacing w:val="0"/>
          <w:w w:val="100"/>
          <w:position w:val="0"/>
          <w:sz w:val="28"/>
          <w:szCs w:val="28"/>
          <w:lang w:eastAsia="zh-CN"/>
        </w:rPr>
        <w:t>未</w:t>
      </w:r>
      <w:r>
        <w:rPr>
          <w:rFonts w:hint="eastAsia" w:ascii="宋体" w:hAnsi="宋体" w:eastAsia="仿宋_GB2312" w:cstheme="minorEastAsia"/>
          <w:color w:val="000000"/>
          <w:spacing w:val="0"/>
          <w:w w:val="100"/>
          <w:position w:val="0"/>
          <w:sz w:val="28"/>
          <w:szCs w:val="28"/>
        </w:rPr>
        <w:t>能按时送达货物又没有及时</w:t>
      </w:r>
      <w:r>
        <w:rPr>
          <w:rFonts w:hint="eastAsia" w:ascii="宋体" w:hAnsi="宋体" w:eastAsia="仿宋_GB2312" w:cstheme="minorEastAsia"/>
          <w:color w:val="000000"/>
          <w:spacing w:val="0"/>
          <w:w w:val="100"/>
          <w:position w:val="0"/>
          <w:sz w:val="28"/>
          <w:szCs w:val="28"/>
          <w:lang w:eastAsia="zh-CN"/>
        </w:rPr>
        <w:t>对突发事件做出响应和处理</w:t>
      </w:r>
      <w:r>
        <w:rPr>
          <w:rFonts w:hint="eastAsia" w:ascii="宋体" w:hAnsi="宋体" w:eastAsia="仿宋_GB2312" w:cstheme="minorEastAsia"/>
          <w:color w:val="000000"/>
          <w:spacing w:val="0"/>
          <w:w w:val="100"/>
          <w:position w:val="0"/>
          <w:sz w:val="28"/>
          <w:szCs w:val="28"/>
        </w:rPr>
        <w:t>，每次按月货款总额的</w:t>
      </w:r>
      <w:r>
        <w:rPr>
          <w:rFonts w:hint="eastAsia" w:ascii="宋体" w:hAnsi="宋体" w:eastAsia="仿宋_GB2312" w:cstheme="minorEastAsia"/>
          <w:color w:val="000000"/>
          <w:spacing w:val="0"/>
          <w:w w:val="100"/>
          <w:position w:val="0"/>
          <w:sz w:val="28"/>
          <w:szCs w:val="28"/>
          <w:lang w:val="en-US" w:eastAsia="zh-CN"/>
        </w:rPr>
        <w:t>千</w:t>
      </w:r>
      <w:r>
        <w:rPr>
          <w:rFonts w:hint="eastAsia" w:ascii="宋体" w:hAnsi="宋体" w:eastAsia="仿宋_GB2312" w:cstheme="minorEastAsia"/>
          <w:color w:val="000000"/>
          <w:spacing w:val="0"/>
          <w:w w:val="100"/>
          <w:position w:val="0"/>
          <w:sz w:val="28"/>
          <w:szCs w:val="28"/>
        </w:rPr>
        <w:t>分之三向甲方支付违约金</w:t>
      </w:r>
      <w:r>
        <w:rPr>
          <w:rFonts w:hint="eastAsia" w:ascii="宋体" w:hAnsi="宋体" w:eastAsia="仿宋_GB2312" w:cstheme="minorEastAsia"/>
          <w:color w:val="000000"/>
          <w:spacing w:val="0"/>
          <w:w w:val="100"/>
          <w:position w:val="0"/>
          <w:sz w:val="28"/>
          <w:szCs w:val="28"/>
          <w:lang w:eastAsia="zh-CN"/>
        </w:rPr>
        <w:t>。</w:t>
      </w:r>
    </w:p>
    <w:p w14:paraId="38F8978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val="en-US" w:eastAsia="zh-CN"/>
        </w:rPr>
        <w:t>2.3乙方不得以任何假冒伪劣商品、不合格商品以次充好，因质量问题或违反其他相关法律造成消费索赔及有关部门查处所产生的一切费用与后果由乙方承担。因乙方提供不合格商品给甲方造成的一切经济及名誉损失由乙方承担，甲方并保留向乙方追究法律责任的权利。</w:t>
      </w:r>
    </w:p>
    <w:p w14:paraId="0A2072F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w:t>
      </w:r>
      <w:r>
        <w:rPr>
          <w:rFonts w:hint="eastAsia" w:ascii="宋体" w:hAnsi="宋体" w:eastAsia="仿宋_GB2312" w:cstheme="minorEastAsia"/>
          <w:color w:val="000000"/>
          <w:spacing w:val="0"/>
          <w:w w:val="100"/>
          <w:position w:val="0"/>
          <w:sz w:val="28"/>
          <w:szCs w:val="28"/>
          <w:lang w:eastAsia="zh-CN"/>
        </w:rPr>
        <w:t>乙方</w:t>
      </w:r>
      <w:r>
        <w:rPr>
          <w:rFonts w:hint="eastAsia" w:ascii="宋体" w:hAnsi="宋体" w:eastAsia="仿宋_GB2312" w:cstheme="minorEastAsia"/>
          <w:color w:val="000000"/>
          <w:spacing w:val="0"/>
          <w:w w:val="100"/>
          <w:position w:val="0"/>
          <w:sz w:val="28"/>
          <w:szCs w:val="28"/>
          <w:lang w:val="en-US" w:eastAsia="zh-CN"/>
        </w:rPr>
        <w:t>必须接受考核。</w:t>
      </w:r>
    </w:p>
    <w:p w14:paraId="3BF2B6C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2.41考核方式：采购人采用检查和考核方式。其中检查分为日常检查、专项检查；考核分为每月考核。</w:t>
      </w:r>
    </w:p>
    <w:p w14:paraId="5008840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2.42采购人组织相关部门及人员组成考核小组按照考核标准及效果对乙方进行考核（考核评分表详见附表）。</w:t>
      </w:r>
    </w:p>
    <w:p w14:paraId="23B55D2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2.43考核结果分为合格、基本合格、不合格等级；考核的内容包含：食品质量、数量对应、食品卫生及检验保障、配送时效性、价格执行、应急处置情况、配送服务满意度。</w:t>
      </w:r>
    </w:p>
    <w:p w14:paraId="5C0A137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2.44日常检查：无请示更换产品问题扣除当日该产品结算金额的10%。</w:t>
      </w:r>
    </w:p>
    <w:p w14:paraId="7D552A4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2.45日常检查：中标人提供的产品须经过验收人员的感官检验、外观检验和试用检验，若产品外观、包装不符合要求、感官检验不能达到食品卫生要求，采购人有权当即拒收，中标人应无条件退货。中标人未能保质将采购人所需物品送至采购人指定的地点，扣除该货物结算金额的10%。</w:t>
      </w:r>
    </w:p>
    <w:p w14:paraId="4F9F373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2.46日常检查：缺斤少两或质量问题：当日第一时间更换补充相关销售货物，确保采购单位的运营保障，造成不良影响，例如用餐期间空档、客人投诉等情况。扣除当日销售货物结算金额的10%作为违约金。</w:t>
      </w:r>
    </w:p>
    <w:p w14:paraId="3A1628B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考核等级：优秀（90分及以上）支付当月货款*100%；基本合格（75—89分）支付当月货款*90%；不合格（75分以下）支付当月货款*80%；剩余货款作为违约金，不予支付；如发生配送食品质量引发重大食品安全事故或甲方日常考核连续两次评议结果低于75分或企业存在严重安全隐患整改不到位等情况之一的，采购人有权单方面提前解除合同。</w:t>
      </w:r>
    </w:p>
    <w:p w14:paraId="62B820BF">
      <w:pPr>
        <w:pStyle w:val="59"/>
        <w:keepNext w:val="0"/>
        <w:keepLines w:val="0"/>
        <w:pageBreakBefore w:val="0"/>
        <w:widowControl w:val="0"/>
        <w:numPr>
          <w:ilvl w:val="0"/>
          <w:numId w:val="4"/>
        </w:numPr>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方违反本合同及补充协议的约定，造成甲方损失（包括经济损失、诉讼费、保全费、评估鉴定费、律师费等），</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方应承担所有的赔偿责任。造成甲方被相关主管部门处罚的，</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方应承担相应的行政处罚责任，并且</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方还应向甲方支付合同总额20%的违约金。</w:t>
      </w:r>
    </w:p>
    <w:p w14:paraId="48F8DC1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lang w:val="en-US" w:eastAsia="zh-CN"/>
        </w:rPr>
      </w:pPr>
      <w:r>
        <w:rPr>
          <w:rFonts w:hint="eastAsia" w:ascii="黑体" w:hAnsi="黑体" w:eastAsia="黑体" w:cs="黑体"/>
          <w:color w:val="000000"/>
          <w:spacing w:val="0"/>
          <w:w w:val="100"/>
          <w:position w:val="0"/>
          <w:sz w:val="28"/>
          <w:szCs w:val="28"/>
          <w:lang w:val="en-US" w:eastAsia="zh-CN"/>
        </w:rPr>
        <w:t>五、履约保证金</w:t>
      </w:r>
    </w:p>
    <w:p w14:paraId="52A1594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方应于本合同签订之日交付给甲方履约保证金人民币</w:t>
      </w:r>
      <w:r>
        <w:rPr>
          <w:rFonts w:hint="eastAsia" w:eastAsia="仿宋_GB2312" w:cstheme="minorEastAsia"/>
          <w:color w:val="000000"/>
          <w:spacing w:val="0"/>
          <w:w w:val="100"/>
          <w:position w:val="0"/>
          <w:sz w:val="28"/>
          <w:szCs w:val="28"/>
          <w:lang w:val="en-US" w:eastAsia="zh-CN"/>
        </w:rPr>
        <w:t>贰</w:t>
      </w:r>
      <w:r>
        <w:rPr>
          <w:rFonts w:hint="eastAsia" w:ascii="宋体" w:hAnsi="宋体" w:eastAsia="仿宋_GB2312" w:cstheme="minorEastAsia"/>
          <w:color w:val="000000"/>
          <w:spacing w:val="0"/>
          <w:w w:val="100"/>
          <w:position w:val="0"/>
          <w:sz w:val="28"/>
          <w:szCs w:val="28"/>
          <w:lang w:val="en-US" w:eastAsia="zh-CN"/>
        </w:rPr>
        <w:t>万元整（投标保证金贰万元转为履约保证金）。甲</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双方不再续约且在未发生违约行为前提下，甲方于合同期满后30个工作日内退还履约保证金给乙方（不计利息）。</w:t>
      </w:r>
    </w:p>
    <w:p w14:paraId="2DCE412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lang w:val="en-US" w:eastAsia="zh-CN"/>
        </w:rPr>
        <w:t>六</w:t>
      </w:r>
      <w:r>
        <w:rPr>
          <w:rFonts w:hint="eastAsia" w:ascii="黑体" w:hAnsi="黑体" w:eastAsia="黑体" w:cs="黑体"/>
          <w:color w:val="000000"/>
          <w:spacing w:val="0"/>
          <w:w w:val="100"/>
          <w:position w:val="0"/>
          <w:sz w:val="28"/>
          <w:szCs w:val="28"/>
        </w:rPr>
        <w:t>、</w:t>
      </w:r>
      <w:r>
        <w:rPr>
          <w:rFonts w:hint="eastAsia" w:ascii="黑体" w:hAnsi="黑体" w:eastAsia="黑体" w:cs="黑体"/>
          <w:color w:val="000000"/>
          <w:spacing w:val="0"/>
          <w:w w:val="100"/>
          <w:position w:val="0"/>
          <w:sz w:val="28"/>
          <w:szCs w:val="28"/>
          <w:lang w:val="en-US" w:eastAsia="zh-CN"/>
        </w:rPr>
        <w:t>合同</w:t>
      </w:r>
      <w:r>
        <w:rPr>
          <w:rFonts w:hint="eastAsia" w:ascii="黑体" w:hAnsi="黑体" w:eastAsia="黑体" w:cs="黑体"/>
          <w:color w:val="000000"/>
          <w:spacing w:val="0"/>
          <w:w w:val="100"/>
          <w:position w:val="0"/>
          <w:sz w:val="28"/>
          <w:szCs w:val="28"/>
        </w:rPr>
        <w:t>的解除</w:t>
      </w:r>
    </w:p>
    <w:p w14:paraId="2EC8F10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rPr>
        <w:t>1、</w:t>
      </w:r>
      <w:r>
        <w:rPr>
          <w:rFonts w:hint="eastAsia" w:ascii="宋体" w:hAnsi="宋体" w:eastAsia="仿宋_GB2312" w:cstheme="minorEastAsia"/>
          <w:color w:val="000000"/>
          <w:spacing w:val="0"/>
          <w:w w:val="100"/>
          <w:position w:val="0"/>
          <w:sz w:val="28"/>
          <w:szCs w:val="28"/>
          <w:lang w:val="en-US" w:eastAsia="zh-CN"/>
        </w:rPr>
        <w:t>遇政府政策影响或甲方整体改变采购模式时，甲方可提前单方解除本合同，且不承担违约责任。</w:t>
      </w:r>
    </w:p>
    <w:p w14:paraId="4547E35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2、乙方需要提前解除合同时，须提前</w:t>
      </w:r>
      <w:r>
        <w:rPr>
          <w:rFonts w:hint="eastAsia" w:ascii="宋体" w:hAnsi="宋体" w:eastAsia="仿宋_GB2312" w:cstheme="minorEastAsia"/>
          <w:color w:val="000000"/>
          <w:spacing w:val="0"/>
          <w:w w:val="100"/>
          <w:position w:val="0"/>
          <w:sz w:val="28"/>
          <w:szCs w:val="28"/>
          <w:lang w:val="en-US" w:eastAsia="zh-CN"/>
        </w:rPr>
        <w:t>三个月</w:t>
      </w:r>
      <w:r>
        <w:rPr>
          <w:rFonts w:hint="eastAsia" w:ascii="宋体" w:hAnsi="宋体" w:eastAsia="仿宋_GB2312" w:cstheme="minorEastAsia"/>
          <w:color w:val="000000"/>
          <w:spacing w:val="0"/>
          <w:w w:val="100"/>
          <w:position w:val="0"/>
          <w:sz w:val="28"/>
          <w:szCs w:val="28"/>
        </w:rPr>
        <w:t>书面通知甲方，以便甲方做好接供工作，双方解除</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后</w:t>
      </w:r>
      <w:r>
        <w:rPr>
          <w:rFonts w:hint="eastAsia" w:ascii="宋体" w:hAnsi="宋体" w:eastAsia="仿宋_GB2312" w:cstheme="minorEastAsia"/>
          <w:color w:val="000000"/>
          <w:spacing w:val="0"/>
          <w:w w:val="100"/>
          <w:position w:val="0"/>
          <w:sz w:val="28"/>
          <w:szCs w:val="28"/>
          <w:lang w:val="en-US" w:eastAsia="zh-CN"/>
        </w:rPr>
        <w:t>两个月</w:t>
      </w:r>
      <w:r>
        <w:rPr>
          <w:rFonts w:hint="eastAsia" w:ascii="宋体" w:hAnsi="宋体" w:eastAsia="仿宋_GB2312" w:cstheme="minorEastAsia"/>
          <w:color w:val="000000"/>
          <w:spacing w:val="0"/>
          <w:w w:val="100"/>
          <w:position w:val="0"/>
          <w:sz w:val="28"/>
          <w:szCs w:val="28"/>
        </w:rPr>
        <w:t>内甲方结清所有款项。</w:t>
      </w:r>
    </w:p>
    <w:p w14:paraId="409DE44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3、合作试用期不合格的，甲方有权单方面终止本合同。</w:t>
      </w:r>
    </w:p>
    <w:p w14:paraId="7ADDC53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4、合同期满，本合同自动终止。</w:t>
      </w:r>
    </w:p>
    <w:p w14:paraId="1736790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lang w:val="en-US" w:eastAsia="zh-CN"/>
        </w:rPr>
        <w:t>七</w:t>
      </w:r>
      <w:r>
        <w:rPr>
          <w:rFonts w:hint="eastAsia" w:ascii="黑体" w:hAnsi="黑体" w:eastAsia="黑体" w:cs="黑体"/>
          <w:color w:val="000000"/>
          <w:spacing w:val="0"/>
          <w:w w:val="100"/>
          <w:position w:val="0"/>
          <w:sz w:val="28"/>
          <w:szCs w:val="28"/>
        </w:rPr>
        <w:t>、争议解决</w:t>
      </w:r>
    </w:p>
    <w:p w14:paraId="1BB17C6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 xml:space="preserve"> 在履行本合同发生争议的，甲乙双方协商解决，若协商未果，向甲方所在地管辖的法院提请诉讼。败诉方应承担胜诉方因诉讼而产生的诉讼费、律师费等。</w:t>
      </w:r>
    </w:p>
    <w:p w14:paraId="6877FB1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lang w:val="en-US" w:eastAsia="zh-CN"/>
        </w:rPr>
        <w:t>八</w:t>
      </w:r>
      <w:r>
        <w:rPr>
          <w:rFonts w:hint="eastAsia" w:ascii="黑体" w:hAnsi="黑体" w:eastAsia="黑体" w:cs="黑体"/>
          <w:color w:val="000000"/>
          <w:spacing w:val="0"/>
          <w:w w:val="100"/>
          <w:position w:val="0"/>
          <w:sz w:val="28"/>
          <w:szCs w:val="28"/>
        </w:rPr>
        <w:t>、廉政方面</w:t>
      </w:r>
    </w:p>
    <w:p w14:paraId="680AB05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为了积极配合甲方进行采购工作，确保采购工作的公平、公正、公开，乙方保证认真贯彻国家有关廉政的有关规定，特向甲方承诺如下事项：</w:t>
      </w:r>
    </w:p>
    <w:p w14:paraId="7645723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1、按照甲方采购文件规定的方式进行，不搞采购文件</w:t>
      </w:r>
      <w:r>
        <w:rPr>
          <w:rFonts w:hint="eastAsia" w:ascii="宋体" w:hAnsi="宋体" w:eastAsia="仿宋_GB2312" w:cstheme="minorEastAsia"/>
          <w:color w:val="000000"/>
          <w:spacing w:val="0"/>
          <w:w w:val="100"/>
          <w:position w:val="0"/>
          <w:sz w:val="28"/>
          <w:szCs w:val="28"/>
          <w:lang w:eastAsia="zh-CN"/>
        </w:rPr>
        <w:t>未做</w:t>
      </w:r>
      <w:r>
        <w:rPr>
          <w:rFonts w:hint="eastAsia" w:ascii="宋体" w:hAnsi="宋体" w:eastAsia="仿宋_GB2312" w:cstheme="minorEastAsia"/>
          <w:color w:val="000000"/>
          <w:spacing w:val="0"/>
          <w:w w:val="100"/>
          <w:position w:val="0"/>
          <w:sz w:val="28"/>
          <w:szCs w:val="28"/>
        </w:rPr>
        <w:t>要求的任何行为。</w:t>
      </w:r>
    </w:p>
    <w:p w14:paraId="08854C0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2、不以任何方式向甲方的任何人赠送礼品、礼金及有价证券。</w:t>
      </w:r>
    </w:p>
    <w:p w14:paraId="171E2F3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3、不宴请甲方的任何人或请甲方的任何人参加高消费的娱乐活动以及旅游、考察、参观等。</w:t>
      </w:r>
    </w:p>
    <w:p w14:paraId="668B21A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highlight w:val="yellow"/>
          <w:lang w:val="en-US" w:eastAsia="zh-CN"/>
        </w:rPr>
      </w:pPr>
      <w:r>
        <w:rPr>
          <w:rFonts w:hint="eastAsia" w:ascii="黑体" w:hAnsi="黑体" w:eastAsia="黑体" w:cs="黑体"/>
          <w:color w:val="000000"/>
          <w:spacing w:val="0"/>
          <w:w w:val="100"/>
          <w:position w:val="0"/>
          <w:sz w:val="28"/>
          <w:szCs w:val="28"/>
          <w:lang w:val="en-US" w:eastAsia="zh-CN"/>
        </w:rPr>
        <w:t>九、其他约定条款</w:t>
      </w:r>
    </w:p>
    <w:p w14:paraId="567A768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eastAsia="仿宋_GB2312" w:cstheme="minorEastAsia"/>
          <w:color w:val="000000"/>
          <w:spacing w:val="0"/>
          <w:w w:val="100"/>
          <w:position w:val="0"/>
          <w:sz w:val="28"/>
          <w:szCs w:val="28"/>
          <w:lang w:val="en-US" w:eastAsia="zh-CN"/>
        </w:rPr>
        <w:t>1</w:t>
      </w:r>
      <w:r>
        <w:rPr>
          <w:rFonts w:hint="eastAsia" w:ascii="宋体" w:hAnsi="宋体" w:eastAsia="仿宋_GB2312" w:cstheme="minorEastAsia"/>
          <w:color w:val="000000"/>
          <w:spacing w:val="0"/>
          <w:w w:val="100"/>
          <w:position w:val="0"/>
          <w:sz w:val="28"/>
          <w:szCs w:val="28"/>
          <w:lang w:val="en-US" w:eastAsia="zh-CN"/>
        </w:rPr>
        <w:t>、乙方需向甲方提供指定的或临时更换的配送人员有效期内健康证复印件。</w:t>
      </w:r>
    </w:p>
    <w:p w14:paraId="7AA5CEF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eastAsia="仿宋_GB2312" w:cstheme="minorEastAsia"/>
          <w:color w:val="000000"/>
          <w:spacing w:val="0"/>
          <w:w w:val="100"/>
          <w:position w:val="0"/>
          <w:sz w:val="28"/>
          <w:szCs w:val="28"/>
          <w:lang w:val="en-US" w:eastAsia="zh-CN"/>
        </w:rPr>
        <w:t>2</w:t>
      </w:r>
      <w:r>
        <w:rPr>
          <w:rFonts w:hint="eastAsia" w:ascii="宋体" w:hAnsi="宋体" w:eastAsia="仿宋_GB2312" w:cstheme="minorEastAsia"/>
          <w:color w:val="000000"/>
          <w:spacing w:val="0"/>
          <w:w w:val="100"/>
          <w:position w:val="0"/>
          <w:sz w:val="28"/>
          <w:szCs w:val="28"/>
          <w:lang w:val="en-US" w:eastAsia="zh-CN"/>
        </w:rPr>
        <w:t>、合作试用期自</w:t>
      </w:r>
      <w:r>
        <w:rPr>
          <w:rFonts w:hint="eastAsia" w:ascii="宋体" w:hAnsi="宋体" w:eastAsia="仿宋_GB2312" w:cstheme="minorEastAsia"/>
          <w:color w:val="000000"/>
          <w:spacing w:val="0"/>
          <w:w w:val="100"/>
          <w:position w:val="0"/>
          <w:sz w:val="28"/>
          <w:szCs w:val="28"/>
          <w:u w:val="single"/>
          <w:lang w:val="en-US" w:eastAsia="zh-CN"/>
        </w:rPr>
        <w:t>202</w:t>
      </w:r>
      <w:r>
        <w:rPr>
          <w:rFonts w:hint="eastAsia" w:eastAsia="仿宋_GB2312" w:cstheme="minorEastAsia"/>
          <w:color w:val="000000"/>
          <w:spacing w:val="0"/>
          <w:w w:val="100"/>
          <w:position w:val="0"/>
          <w:sz w:val="28"/>
          <w:szCs w:val="28"/>
          <w:u w:val="single"/>
          <w:lang w:val="en-US" w:eastAsia="zh-CN"/>
        </w:rPr>
        <w:t>6</w:t>
      </w:r>
      <w:r>
        <w:rPr>
          <w:rFonts w:hint="eastAsia" w:ascii="宋体" w:hAnsi="宋体" w:eastAsia="仿宋_GB2312" w:cstheme="minorEastAsia"/>
          <w:color w:val="000000"/>
          <w:spacing w:val="0"/>
          <w:w w:val="100"/>
          <w:position w:val="0"/>
          <w:sz w:val="28"/>
          <w:szCs w:val="28"/>
          <w:u w:val="single"/>
          <w:lang w:val="en-US" w:eastAsia="zh-CN"/>
        </w:rPr>
        <w:t xml:space="preserve">年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月</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 xml:space="preserve"> 日</w:t>
      </w:r>
      <w:r>
        <w:rPr>
          <w:rFonts w:hint="eastAsia" w:ascii="宋体" w:hAnsi="宋体" w:eastAsia="仿宋_GB2312" w:cstheme="minorEastAsia"/>
          <w:color w:val="000000"/>
          <w:spacing w:val="0"/>
          <w:w w:val="100"/>
          <w:position w:val="0"/>
          <w:sz w:val="28"/>
          <w:szCs w:val="28"/>
          <w:lang w:val="en-US" w:eastAsia="zh-CN"/>
        </w:rPr>
        <w:t>起至</w:t>
      </w:r>
      <w:r>
        <w:rPr>
          <w:rFonts w:hint="eastAsia" w:ascii="宋体" w:hAnsi="宋体" w:eastAsia="仿宋_GB2312" w:cstheme="minorEastAsia"/>
          <w:color w:val="000000"/>
          <w:spacing w:val="0"/>
          <w:w w:val="100"/>
          <w:position w:val="0"/>
          <w:sz w:val="28"/>
          <w:szCs w:val="28"/>
          <w:u w:val="single"/>
          <w:lang w:val="en-US" w:eastAsia="zh-CN"/>
        </w:rPr>
        <w:t>202</w:t>
      </w:r>
      <w:r>
        <w:rPr>
          <w:rFonts w:hint="eastAsia" w:eastAsia="仿宋_GB2312" w:cstheme="minorEastAsia"/>
          <w:color w:val="000000"/>
          <w:spacing w:val="0"/>
          <w:w w:val="100"/>
          <w:position w:val="0"/>
          <w:sz w:val="28"/>
          <w:szCs w:val="28"/>
          <w:u w:val="single"/>
          <w:lang w:val="en-US" w:eastAsia="zh-CN"/>
        </w:rPr>
        <w:t>6</w:t>
      </w:r>
      <w:r>
        <w:rPr>
          <w:rFonts w:hint="eastAsia" w:ascii="宋体" w:hAnsi="宋体" w:eastAsia="仿宋_GB2312" w:cstheme="minorEastAsia"/>
          <w:color w:val="000000"/>
          <w:spacing w:val="0"/>
          <w:w w:val="100"/>
          <w:position w:val="0"/>
          <w:sz w:val="28"/>
          <w:szCs w:val="28"/>
          <w:u w:val="single"/>
          <w:lang w:val="en-US" w:eastAsia="zh-CN"/>
        </w:rPr>
        <w:t xml:space="preserve">年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 xml:space="preserve">月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日</w:t>
      </w:r>
      <w:r>
        <w:rPr>
          <w:rFonts w:hint="eastAsia" w:ascii="宋体" w:hAnsi="宋体" w:eastAsia="仿宋_GB2312" w:cstheme="minorEastAsia"/>
          <w:color w:val="000000"/>
          <w:spacing w:val="0"/>
          <w:w w:val="100"/>
          <w:position w:val="0"/>
          <w:sz w:val="28"/>
          <w:szCs w:val="28"/>
          <w:lang w:val="en-US" w:eastAsia="zh-CN"/>
        </w:rPr>
        <w:t>止为期</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lang w:val="en-US" w:eastAsia="zh-CN"/>
        </w:rPr>
        <w:t>个月，若在合作试用期间乙方不能满足甲方的供货需求，甲方将随时与乙方终止本合同。</w:t>
      </w:r>
    </w:p>
    <w:p w14:paraId="7C64998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2" w:firstLineChars="200"/>
        <w:jc w:val="left"/>
        <w:textAlignment w:val="auto"/>
        <w:rPr>
          <w:rFonts w:hint="eastAsia" w:ascii="宋体" w:hAnsi="宋体" w:eastAsia="仿宋_GB2312" w:cs="黑体"/>
          <w:b/>
          <w:bCs/>
          <w:color w:val="000000"/>
          <w:spacing w:val="0"/>
          <w:w w:val="100"/>
          <w:position w:val="0"/>
          <w:sz w:val="28"/>
          <w:szCs w:val="28"/>
          <w:lang w:val="en-US" w:eastAsia="zh-CN"/>
        </w:rPr>
      </w:pPr>
      <w:r>
        <w:rPr>
          <w:rFonts w:hint="eastAsia" w:ascii="宋体" w:hAnsi="宋体" w:eastAsia="仿宋_GB2312" w:cs="黑体"/>
          <w:b/>
          <w:bCs/>
          <w:color w:val="000000"/>
          <w:spacing w:val="0"/>
          <w:w w:val="100"/>
          <w:position w:val="0"/>
          <w:sz w:val="28"/>
          <w:szCs w:val="28"/>
        </w:rPr>
        <w:t>十、</w:t>
      </w:r>
      <w:r>
        <w:rPr>
          <w:rFonts w:hint="eastAsia" w:ascii="宋体" w:hAnsi="宋体" w:eastAsia="仿宋_GB2312" w:cs="黑体"/>
          <w:b/>
          <w:bCs/>
          <w:color w:val="000000"/>
          <w:spacing w:val="0"/>
          <w:w w:val="100"/>
          <w:position w:val="0"/>
          <w:sz w:val="28"/>
          <w:szCs w:val="28"/>
          <w:lang w:val="en-US" w:eastAsia="zh-CN"/>
        </w:rPr>
        <w:t>合同期限</w:t>
      </w:r>
    </w:p>
    <w:p w14:paraId="1BC9EEC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有效期</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202</w:t>
      </w:r>
      <w:r>
        <w:rPr>
          <w:rFonts w:hint="eastAsia" w:eastAsia="仿宋_GB2312" w:cstheme="minorEastAsia"/>
          <w:color w:val="000000"/>
          <w:spacing w:val="0"/>
          <w:w w:val="100"/>
          <w:position w:val="0"/>
          <w:sz w:val="28"/>
          <w:szCs w:val="28"/>
          <w:lang w:val="en-US" w:eastAsia="zh-CN"/>
        </w:rPr>
        <w:t>6</w:t>
      </w:r>
      <w:r>
        <w:rPr>
          <w:rFonts w:hint="eastAsia" w:ascii="宋体" w:hAnsi="宋体" w:eastAsia="仿宋_GB2312" w:cstheme="minorEastAsia"/>
          <w:color w:val="000000"/>
          <w:spacing w:val="0"/>
          <w:w w:val="100"/>
          <w:position w:val="0"/>
          <w:sz w:val="28"/>
          <w:szCs w:val="28"/>
        </w:rPr>
        <w:t>年</w:t>
      </w:r>
      <w:r>
        <w:rPr>
          <w:rFonts w:hint="eastAsia" w:ascii="宋体" w:hAnsi="宋体"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月</w:t>
      </w:r>
      <w:r>
        <w:rPr>
          <w:rFonts w:hint="eastAsia" w:ascii="宋体" w:hAnsi="宋体"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日起至</w:t>
      </w:r>
      <w:r>
        <w:rPr>
          <w:rFonts w:hint="eastAsia" w:ascii="宋体" w:hAnsi="宋体" w:eastAsia="仿宋_GB2312" w:cstheme="minorEastAsia"/>
          <w:color w:val="000000"/>
          <w:spacing w:val="0"/>
          <w:w w:val="100"/>
          <w:position w:val="0"/>
          <w:sz w:val="28"/>
          <w:szCs w:val="28"/>
          <w:lang w:val="en-US" w:eastAsia="zh-CN"/>
        </w:rPr>
        <w:t>202</w:t>
      </w:r>
      <w:r>
        <w:rPr>
          <w:rFonts w:hint="eastAsia" w:eastAsia="仿宋_GB2312" w:cstheme="minorEastAsia"/>
          <w:color w:val="000000"/>
          <w:spacing w:val="0"/>
          <w:w w:val="100"/>
          <w:position w:val="0"/>
          <w:sz w:val="28"/>
          <w:szCs w:val="28"/>
          <w:lang w:val="en-US" w:eastAsia="zh-CN"/>
        </w:rPr>
        <w:t>6</w:t>
      </w:r>
      <w:r>
        <w:rPr>
          <w:rFonts w:hint="eastAsia" w:ascii="宋体" w:hAnsi="宋体" w:eastAsia="仿宋_GB2312" w:cstheme="minorEastAsia"/>
          <w:color w:val="000000"/>
          <w:spacing w:val="0"/>
          <w:w w:val="100"/>
          <w:position w:val="0"/>
          <w:sz w:val="28"/>
          <w:szCs w:val="28"/>
        </w:rPr>
        <w:t>年</w:t>
      </w:r>
      <w:r>
        <w:rPr>
          <w:rFonts w:hint="eastAsia" w:ascii="宋体" w:hAnsi="宋体"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月</w:t>
      </w:r>
      <w:r>
        <w:rPr>
          <w:rFonts w:hint="eastAsia" w:ascii="宋体" w:hAnsi="宋体" w:eastAsia="仿宋_GB2312" w:cstheme="minorEastAsia"/>
          <w:strike w:val="0"/>
          <w:dstrike w:val="0"/>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日止。</w:t>
      </w:r>
    </w:p>
    <w:p w14:paraId="27E6C68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自双方法定代表人（负责人）或其授权代表签署并加盖双方公章或合同专用章之日起生效。</w:t>
      </w:r>
    </w:p>
    <w:p w14:paraId="0B0BD7A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rPr>
        <w:t>3.本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正本一式</w:t>
      </w:r>
      <w:r>
        <w:rPr>
          <w:rFonts w:hint="eastAsia" w:ascii="宋体" w:hAnsi="宋体" w:eastAsia="仿宋_GB2312" w:cstheme="minorEastAsia"/>
          <w:color w:val="000000"/>
          <w:spacing w:val="0"/>
          <w:w w:val="100"/>
          <w:position w:val="0"/>
          <w:sz w:val="28"/>
          <w:szCs w:val="28"/>
          <w:lang w:val="en-US" w:eastAsia="zh-CN"/>
        </w:rPr>
        <w:t>肆</w:t>
      </w:r>
      <w:r>
        <w:rPr>
          <w:rFonts w:hint="eastAsia" w:ascii="宋体" w:hAnsi="宋体" w:eastAsia="仿宋_GB2312" w:cstheme="minorEastAsia"/>
          <w:color w:val="000000"/>
          <w:spacing w:val="0"/>
          <w:w w:val="100"/>
          <w:position w:val="0"/>
          <w:sz w:val="28"/>
          <w:szCs w:val="28"/>
        </w:rPr>
        <w:t>份，甲</w:t>
      </w:r>
      <w:r>
        <w:rPr>
          <w:rFonts w:hint="eastAsia" w:ascii="宋体" w:hAnsi="宋体" w:eastAsia="仿宋_GB2312" w:cstheme="minorEastAsia"/>
          <w:color w:val="000000"/>
          <w:spacing w:val="0"/>
          <w:w w:val="100"/>
          <w:position w:val="0"/>
          <w:sz w:val="28"/>
          <w:szCs w:val="28"/>
          <w:lang w:eastAsia="zh-CN"/>
        </w:rPr>
        <w:t>方执</w:t>
      </w:r>
      <w:r>
        <w:rPr>
          <w:rFonts w:hint="eastAsia" w:ascii="宋体" w:hAnsi="宋体" w:eastAsia="仿宋_GB2312" w:cstheme="minorEastAsia"/>
          <w:color w:val="000000"/>
          <w:spacing w:val="0"/>
          <w:w w:val="100"/>
          <w:position w:val="0"/>
          <w:sz w:val="28"/>
          <w:szCs w:val="28"/>
          <w:lang w:val="en-US" w:eastAsia="zh-CN"/>
        </w:rPr>
        <w:t>贰</w:t>
      </w:r>
      <w:r>
        <w:rPr>
          <w:rFonts w:hint="eastAsia" w:ascii="宋体" w:hAnsi="宋体" w:eastAsia="仿宋_GB2312" w:cstheme="minorEastAsia"/>
          <w:color w:val="000000"/>
          <w:spacing w:val="0"/>
          <w:w w:val="100"/>
          <w:position w:val="0"/>
          <w:sz w:val="28"/>
          <w:szCs w:val="28"/>
          <w:lang w:eastAsia="zh-CN"/>
        </w:rPr>
        <w:t>份，乙方执贰份，均具有同等法律效力。</w:t>
      </w:r>
      <w:r>
        <w:rPr>
          <w:rFonts w:hint="eastAsia" w:ascii="宋体" w:hAnsi="宋体" w:eastAsia="仿宋_GB2312" w:cstheme="minorEastAsia"/>
          <w:color w:val="000000"/>
          <w:spacing w:val="0"/>
          <w:w w:val="100"/>
          <w:position w:val="0"/>
          <w:sz w:val="28"/>
          <w:szCs w:val="28"/>
          <w:lang w:val="en-US" w:eastAsia="zh-CN"/>
        </w:rPr>
        <w:t>本合同补充协议及附件作为本合同的一部分，</w:t>
      </w:r>
      <w:r>
        <w:rPr>
          <w:rFonts w:hint="eastAsia" w:ascii="宋体" w:hAnsi="宋体" w:eastAsia="仿宋_GB2312" w:cstheme="minorEastAsia"/>
          <w:color w:val="000000"/>
          <w:spacing w:val="0"/>
          <w:w w:val="100"/>
          <w:position w:val="0"/>
          <w:sz w:val="28"/>
          <w:szCs w:val="28"/>
        </w:rPr>
        <w:t>与本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具有同等法律效力</w:t>
      </w:r>
      <w:r>
        <w:rPr>
          <w:rFonts w:hint="eastAsia" w:ascii="宋体" w:hAnsi="宋体" w:eastAsia="仿宋_GB2312" w:cstheme="minorEastAsia"/>
          <w:color w:val="000000"/>
          <w:spacing w:val="0"/>
          <w:w w:val="100"/>
          <w:position w:val="0"/>
          <w:sz w:val="28"/>
          <w:szCs w:val="28"/>
          <w:lang w:val="en-US" w:eastAsia="zh-CN"/>
        </w:rPr>
        <w:t>。</w:t>
      </w:r>
    </w:p>
    <w:tbl>
      <w:tblPr>
        <w:tblStyle w:val="21"/>
        <w:tblW w:w="0" w:type="auto"/>
        <w:jc w:val="center"/>
        <w:tblLayout w:type="fixed"/>
        <w:tblCellMar>
          <w:top w:w="0" w:type="dxa"/>
          <w:left w:w="108" w:type="dxa"/>
          <w:bottom w:w="0" w:type="dxa"/>
          <w:right w:w="108" w:type="dxa"/>
        </w:tblCellMar>
      </w:tblPr>
      <w:tblGrid>
        <w:gridCol w:w="4595"/>
        <w:gridCol w:w="4603"/>
      </w:tblGrid>
      <w:tr w14:paraId="7E51F691">
        <w:tblPrEx>
          <w:tblCellMar>
            <w:top w:w="0" w:type="dxa"/>
            <w:left w:w="108" w:type="dxa"/>
            <w:bottom w:w="0" w:type="dxa"/>
            <w:right w:w="108" w:type="dxa"/>
          </w:tblCellMar>
        </w:tblPrEx>
        <w:trPr>
          <w:cantSplit/>
          <w:trHeight w:val="1642" w:hRule="exact"/>
          <w:jc w:val="center"/>
        </w:trPr>
        <w:tc>
          <w:tcPr>
            <w:tcW w:w="4595" w:type="dxa"/>
            <w:noWrap w:val="0"/>
            <w:vAlign w:val="center"/>
          </w:tcPr>
          <w:p w14:paraId="3E5F8B3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840" w:firstLineChars="3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甲方：</w:t>
            </w:r>
          </w:p>
          <w:p w14:paraId="7CDB2E3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（盖章）</w:t>
            </w:r>
          </w:p>
        </w:tc>
        <w:tc>
          <w:tcPr>
            <w:tcW w:w="4603" w:type="dxa"/>
            <w:noWrap w:val="0"/>
            <w:vAlign w:val="center"/>
          </w:tcPr>
          <w:p w14:paraId="5F201FB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lang w:eastAsia="zh-CN"/>
              </w:rPr>
            </w:pPr>
            <w:r>
              <w:rPr>
                <w:rFonts w:hint="eastAsia" w:asciiTheme="minorEastAsia" w:hAnsiTheme="minorEastAsia" w:eastAsiaTheme="minorEastAsia" w:cstheme="minorEastAsia"/>
                <w:color w:val="000000"/>
                <w:spacing w:val="0"/>
                <w:w w:val="100"/>
                <w:position w:val="0"/>
                <w:sz w:val="28"/>
                <w:szCs w:val="28"/>
              </w:rPr>
              <w:t>乙方：</w:t>
            </w:r>
          </w:p>
          <w:p w14:paraId="2A516AA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（盖章）</w:t>
            </w:r>
          </w:p>
        </w:tc>
      </w:tr>
    </w:tbl>
    <w:p w14:paraId="56B645A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jc w:val="left"/>
        <w:textAlignment w:val="auto"/>
        <w:rPr>
          <w:rFonts w:hint="eastAsia" w:asciiTheme="minorEastAsia" w:hAnsiTheme="minorEastAsia" w:eastAsiaTheme="minorEastAsia" w:cstheme="minorEastAsia"/>
          <w:color w:val="000000"/>
          <w:spacing w:val="0"/>
          <w:w w:val="100"/>
          <w:position w:val="0"/>
          <w:sz w:val="28"/>
          <w:szCs w:val="28"/>
        </w:rPr>
      </w:pPr>
    </w:p>
    <w:tbl>
      <w:tblPr>
        <w:tblStyle w:val="21"/>
        <w:tblW w:w="0" w:type="auto"/>
        <w:jc w:val="center"/>
        <w:tblLayout w:type="fixed"/>
        <w:tblCellMar>
          <w:top w:w="0" w:type="dxa"/>
          <w:left w:w="108" w:type="dxa"/>
          <w:bottom w:w="0" w:type="dxa"/>
          <w:right w:w="108" w:type="dxa"/>
        </w:tblCellMar>
      </w:tblPr>
      <w:tblGrid>
        <w:gridCol w:w="4595"/>
        <w:gridCol w:w="4603"/>
      </w:tblGrid>
      <w:tr w14:paraId="3C0F9E21">
        <w:tblPrEx>
          <w:tblCellMar>
            <w:top w:w="0" w:type="dxa"/>
            <w:left w:w="108" w:type="dxa"/>
            <w:bottom w:w="0" w:type="dxa"/>
            <w:right w:w="108" w:type="dxa"/>
          </w:tblCellMar>
        </w:tblPrEx>
        <w:trPr>
          <w:cantSplit/>
          <w:trHeight w:val="1453" w:hRule="exact"/>
          <w:jc w:val="center"/>
        </w:trPr>
        <w:tc>
          <w:tcPr>
            <w:tcW w:w="4595" w:type="dxa"/>
            <w:noWrap w:val="0"/>
            <w:vAlign w:val="center"/>
          </w:tcPr>
          <w:p w14:paraId="7A3711D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法定代表人</w:t>
            </w:r>
            <w:r>
              <w:rPr>
                <w:rFonts w:hint="eastAsia" w:asciiTheme="minorEastAsia" w:hAnsiTheme="minorEastAsia" w:eastAsiaTheme="minorEastAsia" w:cstheme="minorEastAsia"/>
                <w:color w:val="000000"/>
                <w:spacing w:val="0"/>
                <w:w w:val="100"/>
                <w:position w:val="0"/>
                <w:sz w:val="28"/>
                <w:szCs w:val="28"/>
                <w:lang w:eastAsia="zh-CN"/>
              </w:rPr>
              <w:t>（</w:t>
            </w:r>
            <w:r>
              <w:rPr>
                <w:rFonts w:hint="eastAsia" w:asciiTheme="minorEastAsia" w:hAnsiTheme="minorEastAsia" w:eastAsiaTheme="minorEastAsia" w:cstheme="minorEastAsia"/>
                <w:color w:val="000000"/>
                <w:spacing w:val="0"/>
                <w:w w:val="100"/>
                <w:position w:val="0"/>
                <w:sz w:val="28"/>
                <w:szCs w:val="28"/>
              </w:rPr>
              <w:t>负责人</w:t>
            </w:r>
            <w:r>
              <w:rPr>
                <w:rFonts w:hint="eastAsia" w:asciiTheme="minorEastAsia" w:hAnsiTheme="minorEastAsia" w:eastAsiaTheme="minorEastAsia" w:cstheme="minorEastAsia"/>
                <w:color w:val="000000"/>
                <w:spacing w:val="0"/>
                <w:w w:val="100"/>
                <w:position w:val="0"/>
                <w:sz w:val="28"/>
                <w:szCs w:val="28"/>
                <w:lang w:eastAsia="zh-CN"/>
              </w:rPr>
              <w:t>）</w:t>
            </w:r>
            <w:r>
              <w:rPr>
                <w:rFonts w:hint="eastAsia" w:asciiTheme="minorEastAsia" w:hAnsiTheme="minorEastAsia" w:eastAsiaTheme="minorEastAsia" w:cstheme="minorEastAsia"/>
                <w:color w:val="000000"/>
                <w:spacing w:val="0"/>
                <w:w w:val="100"/>
                <w:position w:val="0"/>
                <w:sz w:val="28"/>
                <w:szCs w:val="28"/>
              </w:rPr>
              <w:t>或</w:t>
            </w:r>
          </w:p>
          <w:p w14:paraId="23988C3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授权代表（签字）：</w:t>
            </w:r>
          </w:p>
        </w:tc>
        <w:tc>
          <w:tcPr>
            <w:tcW w:w="4603" w:type="dxa"/>
            <w:noWrap w:val="0"/>
            <w:vAlign w:val="center"/>
          </w:tcPr>
          <w:p w14:paraId="732BC2B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法定代表人（负责人）或</w:t>
            </w:r>
          </w:p>
          <w:p w14:paraId="68A43FB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授权代表（签字）：</w:t>
            </w:r>
          </w:p>
          <w:p w14:paraId="5A81EFA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p w14:paraId="3054694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p w14:paraId="7B0C985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tc>
      </w:tr>
    </w:tbl>
    <w:p w14:paraId="5769BAE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280" w:firstLineChars="100"/>
        <w:jc w:val="left"/>
        <w:textAlignment w:val="auto"/>
        <w:rPr>
          <w:rFonts w:hint="eastAsia" w:asciiTheme="majorEastAsia" w:hAnsiTheme="majorEastAsia" w:eastAsiaTheme="majorEastAsia" w:cstheme="majorEastAsia"/>
          <w:color w:val="auto"/>
          <w:sz w:val="32"/>
          <w:szCs w:val="32"/>
          <w:highlight w:val="none"/>
          <w:shd w:val="clear" w:color="auto" w:fill="FFFFFF"/>
          <w:lang w:eastAsia="zh-CN"/>
        </w:rPr>
      </w:pPr>
      <w:r>
        <w:rPr>
          <w:rFonts w:hint="eastAsia" w:asciiTheme="minorEastAsia" w:hAnsiTheme="minorEastAsia" w:eastAsiaTheme="minorEastAsia" w:cstheme="minorEastAsia"/>
          <w:color w:val="000000"/>
          <w:spacing w:val="0"/>
          <w:w w:val="100"/>
          <w:position w:val="0"/>
          <w:sz w:val="28"/>
          <w:szCs w:val="28"/>
        </w:rPr>
        <w:t xml:space="preserve">签订日期：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年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 月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日</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签订日期：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年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 月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日</w:t>
      </w:r>
    </w:p>
    <w:p w14:paraId="4E0A3CF7">
      <w:pPr>
        <w:pStyle w:val="56"/>
        <w:keepNext w:val="0"/>
        <w:keepLines w:val="0"/>
        <w:pageBreakBefore w:val="0"/>
        <w:widowControl w:val="0"/>
        <w:kinsoku/>
        <w:wordWrap/>
        <w:overflowPunct/>
        <w:topLinePunct w:val="0"/>
        <w:autoSpaceDE/>
        <w:autoSpaceDN/>
        <w:bidi w:val="0"/>
        <w:adjustRightInd/>
        <w:snapToGrid/>
        <w:spacing w:before="0" w:after="0" w:line="460" w:lineRule="exact"/>
        <w:textAlignment w:val="auto"/>
        <w:rPr>
          <w:rFonts w:hint="eastAsia" w:asciiTheme="majorEastAsia" w:hAnsiTheme="majorEastAsia" w:eastAsiaTheme="majorEastAsia" w:cstheme="majorEastAsia"/>
          <w:b/>
          <w:bCs w:val="0"/>
          <w:color w:val="auto"/>
          <w:sz w:val="24"/>
          <w:szCs w:val="24"/>
          <w:highlight w:val="none"/>
          <w:lang w:val="en-US" w:eastAsia="zh-CN"/>
        </w:rPr>
      </w:pPr>
      <w:r>
        <w:rPr>
          <w:rFonts w:hint="eastAsia" w:asciiTheme="majorEastAsia" w:hAnsiTheme="majorEastAsia" w:eastAsiaTheme="majorEastAsia" w:cstheme="majorEastAsia"/>
          <w:color w:val="auto"/>
          <w:sz w:val="32"/>
          <w:szCs w:val="32"/>
          <w:highlight w:val="none"/>
          <w:shd w:val="clear" w:color="auto" w:fill="FFFFFF"/>
          <w:lang w:eastAsia="zh-CN"/>
        </w:rPr>
        <w:t>附件：</w:t>
      </w:r>
      <w:r>
        <w:rPr>
          <w:rFonts w:hint="eastAsia" w:asciiTheme="majorEastAsia" w:hAnsiTheme="majorEastAsia" w:eastAsiaTheme="majorEastAsia" w:cstheme="majorEastAsia"/>
          <w:b w:val="0"/>
          <w:bCs w:val="0"/>
          <w:color w:val="auto"/>
          <w:sz w:val="36"/>
          <w:szCs w:val="36"/>
          <w:highlight w:val="none"/>
          <w:shd w:val="clear" w:color="auto" w:fill="FFFFFF"/>
          <w:lang w:eastAsia="zh-CN"/>
        </w:rPr>
        <w:t>廉洁合同</w:t>
      </w:r>
    </w:p>
    <w:p w14:paraId="6C622EC6">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ajorEastAsia" w:hAnsiTheme="majorEastAsia" w:eastAsiaTheme="majorEastAsia" w:cstheme="majorEastAsia"/>
          <w:b/>
          <w:bCs/>
          <w:color w:val="auto"/>
          <w:sz w:val="36"/>
          <w:szCs w:val="36"/>
          <w:highlight w:val="none"/>
          <w:shd w:val="clear" w:color="auto" w:fill="FFFFFF"/>
          <w:lang w:eastAsia="zh-CN"/>
        </w:rPr>
      </w:pPr>
    </w:p>
    <w:p w14:paraId="4FBD342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b/>
          <w:bCs/>
          <w:color w:val="auto"/>
          <w:sz w:val="36"/>
          <w:szCs w:val="36"/>
          <w:highlight w:val="none"/>
          <w:shd w:val="clear" w:color="auto" w:fill="FFFFFF"/>
          <w:lang w:eastAsia="zh-CN"/>
        </w:rPr>
        <w:t>廉洁合同</w:t>
      </w:r>
    </w:p>
    <w:p w14:paraId="63451B3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 xml:space="preserve">项目名称：                                         </w:t>
      </w:r>
    </w:p>
    <w:p w14:paraId="0EA1290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（合同）编号：                                 </w:t>
      </w:r>
    </w:p>
    <w:p w14:paraId="4B91309B">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比选人</w:t>
      </w:r>
      <w:r>
        <w:rPr>
          <w:rFonts w:hint="eastAsia" w:asciiTheme="majorEastAsia" w:hAnsiTheme="majorEastAsia" w:eastAsiaTheme="majorEastAsia" w:cstheme="majorEastAsia"/>
          <w:color w:val="auto"/>
          <w:sz w:val="24"/>
          <w:szCs w:val="24"/>
          <w:highlight w:val="none"/>
          <w:shd w:val="clear" w:color="auto" w:fill="FFFFFF"/>
          <w:lang w:eastAsia="zh-CN"/>
        </w:rPr>
        <w:t xml:space="preserve">：                                    </w:t>
      </w:r>
    </w:p>
    <w:p w14:paraId="339E8ED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人：                                    </w:t>
      </w:r>
    </w:p>
    <w:p w14:paraId="2899A3E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为规范三明明城酒店有限公司</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工作，防止违法违纪事件的发生，经</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人协商同意，双方将严格执行以下条款。</w:t>
      </w:r>
    </w:p>
    <w:p w14:paraId="003E2D2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一、比选人的权利和义务</w:t>
      </w:r>
    </w:p>
    <w:p w14:paraId="75485A1B">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（一）比选人的工作人员有责任向中选人介绍本单位有关廉洁从业的制度、规定。比选人的纪检监察人员有权对双方在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及合同执行过程中的廉洁情况进行监督。</w:t>
      </w:r>
    </w:p>
    <w:p w14:paraId="110300C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（二）比选人的工作人员不得向中选人泄露比选中的商业秘密。</w:t>
      </w:r>
    </w:p>
    <w:p w14:paraId="184B372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比选人的工作人员在比选过程中以及合同执行过程中，不得以任何形式向中选人索取贿赂、收受回扣及好处费等；不得接受中选人馈赠的有价证券和贵重物品；不得让中选人报销任何费用；不得参加对执行公务有影响的娱乐活动和宴请；不得向中选人介绍家属或亲友从事与该项目有关的材料、设备供应和该项目分包等经济活动；不得要求中选人为其装修房子；不得要求中选人为亲属安排出境和国内旅游等；不得借婚丧嫁娶之机收受中选人的钱（含有价证券）、物。</w:t>
      </w:r>
    </w:p>
    <w:p w14:paraId="6B5C9EF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（四）对中选人主动给予的钱（含有价证券）、物，比选人的工作人员要坚决谢绝，无法拒绝的要在一个月内上交比选人的纪检监察部门或上级纪检监察部门。</w:t>
      </w:r>
    </w:p>
    <w:p w14:paraId="429CFCC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（五）比选人的工作人员在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及执行合同过程中，必须遵守廉洁自律的其他有关规定。</w:t>
      </w:r>
    </w:p>
    <w:p w14:paraId="6FFD708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二、中选人的权利和义务</w:t>
      </w:r>
    </w:p>
    <w:p w14:paraId="33DCC5F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（一）中选人的纪检监察人员有权对双方在比选及合同执行过程中的廉洁从业情况进行监督，并积极配合比选人纪检监察人员就有关违纪问题进行调查取证。</w:t>
      </w:r>
    </w:p>
    <w:p w14:paraId="6142590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（二）中选人有权了解比选人在廉洁从业方面的各项制度和规定，并主动配合比选人遵守执行。</w:t>
      </w:r>
    </w:p>
    <w:p w14:paraId="447EAD0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（三）中选人的工作人员不得以任何方式向比选人的工作人员了解招比选中的商业秘密。</w:t>
      </w:r>
    </w:p>
    <w:p w14:paraId="27CA8E6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中选人的工作人员在比选过程及中标后的合同执行过程中，不得向比选人的工作人员行贿、提供回扣或其他好处费等；不得向比选人的工作人员馈赠有价证券和贵重物品；不得给比选人的工作人员报销任何费用；不得为比选人的工作人员购置或长期无偿提供交通工具、通讯工具、家电、办公用品等；不得公开比选人的工作人员参加对执行公务有影响的娱乐活动和宴请；不得接受比选人的工作人员介绍的家属或亲友从事与该项目有关的材料、设备供应或该项目分包等经济活动；不得为比选人的工作人员装修房子；不得为比选人的工作人员的亲属安排出境和国内旅游等；不得借婚丧嫁娶之机向比选人的工作人员赠送钱（含有价证券）、物。</w:t>
      </w:r>
    </w:p>
    <w:p w14:paraId="245C447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（五）中选人发现比选人的工作人员有不廉洁的行为，必须在48小时内署名报告比选人的纪检监察人员或有关领导。</w:t>
      </w:r>
    </w:p>
    <w:p w14:paraId="2D8887D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三、违约责任</w:t>
      </w:r>
    </w:p>
    <w:p w14:paraId="31F34B9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（一）比选人的工作人员违反廉洁规定，经调查属实的，比选人将依据党纪政纪对当事人进行严肃处理，对涉嫌犯罪人员移送司法机关。</w:t>
      </w:r>
    </w:p>
    <w:p w14:paraId="6F672B9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工作人员违反廉洁规定，经调查属实的，中选人应依据党纪政纪对当事人进行严肃处理，对涉嫌犯罪人员移送司法机关。比选人及其代理机构有权退回其比选；对中标的中选人，比选人有权撤销中标决定，或一次性扣罚与其签订合同总价款的—10%，直至终止合同执行，由此造成的经济损失由中选人承担。</w:t>
      </w:r>
    </w:p>
    <w:p w14:paraId="7CBFD28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四、合同的生效</w:t>
      </w:r>
    </w:p>
    <w:p w14:paraId="1CFEAA8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（一）本合同在比选人、中选人双方签字盖章后即生效。</w:t>
      </w:r>
    </w:p>
    <w:p w14:paraId="5D614B4B">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（二）本合同一式两份，比选人、中选人各执一份。</w:t>
      </w:r>
    </w:p>
    <w:p w14:paraId="6741DF4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（三）本合同在主合同授予、履行的全过程有效，并作为主合同的附件。</w:t>
      </w:r>
    </w:p>
    <w:p w14:paraId="46B01EA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24A8F9E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0F7CD57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24FD1E2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签字日期：___________________________________</w:t>
      </w:r>
    </w:p>
    <w:p w14:paraId="5A30E05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p>
    <w:p w14:paraId="723AB13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6C09906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5244C59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val="0"/>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6CD02C89">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0B38496">
      <w:pPr>
        <w:pStyle w:val="59"/>
        <w:keepNext w:val="0"/>
        <w:keepLines w:val="0"/>
        <w:widowControl w:val="0"/>
        <w:shd w:val="clear" w:color="auto" w:fill="auto"/>
        <w:bidi w:val="0"/>
        <w:spacing w:before="0" w:after="0" w:line="360" w:lineRule="auto"/>
        <w:ind w:left="0" w:right="0" w:firstLine="0"/>
        <w:jc w:val="left"/>
        <w:rPr>
          <w:rFonts w:hint="eastAsia" w:ascii="黑体" w:hAnsi="黑体" w:eastAsia="黑体" w:cs="黑体"/>
          <w:color w:val="auto"/>
          <w:sz w:val="32"/>
          <w:szCs w:val="32"/>
          <w:highlight w:val="none"/>
          <w:shd w:val="clear" w:color="auto" w:fill="FFFFFF"/>
          <w:lang w:eastAsia="zh-CN"/>
        </w:rPr>
      </w:pPr>
    </w:p>
    <w:p w14:paraId="1F151092">
      <w:pPr>
        <w:pStyle w:val="59"/>
        <w:keepNext w:val="0"/>
        <w:keepLines w:val="0"/>
        <w:widowControl w:val="0"/>
        <w:shd w:val="clear" w:color="auto" w:fill="auto"/>
        <w:bidi w:val="0"/>
        <w:spacing w:before="0" w:after="0" w:line="360" w:lineRule="auto"/>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shd w:val="clear" w:color="auto" w:fill="FFFFFF"/>
          <w:lang w:val="en-US" w:eastAsia="zh-CN"/>
        </w:rPr>
        <w:t>考核评分表</w:t>
      </w:r>
    </w:p>
    <w:p w14:paraId="31F1D9AA">
      <w:pPr>
        <w:pStyle w:val="59"/>
        <w:keepNext w:val="0"/>
        <w:keepLines w:val="0"/>
        <w:widowControl w:val="0"/>
        <w:shd w:val="clear" w:color="auto" w:fill="auto"/>
        <w:bidi w:val="0"/>
        <w:spacing w:before="0" w:after="0" w:line="360" w:lineRule="auto"/>
        <w:ind w:left="0" w:right="0" w:firstLine="0"/>
        <w:jc w:val="center"/>
        <w:rPr>
          <w:rFonts w:hint="eastAsia" w:ascii="方正小标宋简体" w:hAnsi="方正小标宋简体" w:eastAsia="方正小标宋简体" w:cs="方正小标宋简体"/>
          <w:b/>
          <w:bCs/>
          <w:color w:val="000000"/>
          <w:spacing w:val="0"/>
          <w:w w:val="100"/>
          <w:position w:val="0"/>
          <w:sz w:val="32"/>
          <w:szCs w:val="32"/>
          <w:highlight w:val="none"/>
          <w:lang w:val="en-US" w:eastAsia="zh-CN"/>
        </w:rPr>
      </w:pPr>
      <w:r>
        <w:rPr>
          <w:rFonts w:hint="eastAsia" w:ascii="方正小标宋简体" w:hAnsi="方正小标宋简体" w:eastAsia="方正小标宋简体" w:cs="方正小标宋简体"/>
          <w:b/>
          <w:bCs/>
          <w:color w:val="000000"/>
          <w:spacing w:val="0"/>
          <w:w w:val="100"/>
          <w:position w:val="0"/>
          <w:sz w:val="30"/>
          <w:szCs w:val="30"/>
          <w:highlight w:val="none"/>
          <w:lang w:val="en-US" w:eastAsia="zh-CN"/>
        </w:rPr>
        <w:t>考核评分表</w:t>
      </w:r>
    </w:p>
    <w:tbl>
      <w:tblPr>
        <w:tblStyle w:val="21"/>
        <w:tblW w:w="9699"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8"/>
        <w:gridCol w:w="7658"/>
        <w:gridCol w:w="1203"/>
      </w:tblGrid>
      <w:tr w14:paraId="580CFF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838" w:type="dxa"/>
            <w:tcBorders>
              <w:top w:val="outset"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0C94491">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序号</w:t>
            </w:r>
          </w:p>
        </w:tc>
        <w:tc>
          <w:tcPr>
            <w:tcW w:w="7658"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6AD8C94">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考核标准</w:t>
            </w:r>
          </w:p>
        </w:tc>
        <w:tc>
          <w:tcPr>
            <w:tcW w:w="1203"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A555778">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分数</w:t>
            </w:r>
          </w:p>
        </w:tc>
      </w:tr>
      <w:tr w14:paraId="35C368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48A9EF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EC29E95">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价格方面：主要考核配送企业是否按照承诺的价格采购货物单价</w:t>
            </w:r>
            <w:r>
              <w:rPr>
                <w:rFonts w:hint="eastAsia" w:ascii="宋体" w:hAnsi="宋体" w:eastAsia="宋体" w:cs="宋体"/>
                <w:color w:val="000000"/>
                <w:spacing w:val="0"/>
                <w:w w:val="100"/>
                <w:position w:val="0"/>
                <w:sz w:val="21"/>
                <w:szCs w:val="21"/>
                <w:lang w:val="en-US" w:eastAsia="zh-CN"/>
              </w:rPr>
              <w:t>低</w:t>
            </w:r>
            <w:r>
              <w:rPr>
                <w:rFonts w:hint="eastAsia" w:ascii="宋体" w:hAnsi="宋体" w:eastAsia="宋体" w:cs="宋体"/>
                <w:color w:val="000000"/>
                <w:spacing w:val="0"/>
                <w:w w:val="100"/>
                <w:position w:val="0"/>
                <w:sz w:val="21"/>
                <w:szCs w:val="21"/>
              </w:rPr>
              <w:t>于当日市区内大型超市</w:t>
            </w:r>
            <w:r>
              <w:rPr>
                <w:rFonts w:hint="eastAsia" w:ascii="宋体" w:hAnsi="宋体" w:eastAsia="宋体" w:cs="宋体"/>
                <w:color w:val="000000"/>
                <w:spacing w:val="0"/>
                <w:w w:val="100"/>
                <w:position w:val="0"/>
                <w:sz w:val="21"/>
                <w:szCs w:val="21"/>
                <w:lang w:val="en-US" w:eastAsia="zh-CN"/>
              </w:rPr>
              <w:t>和批发市场</w:t>
            </w:r>
            <w:r>
              <w:rPr>
                <w:rFonts w:hint="eastAsia" w:ascii="宋体" w:hAnsi="宋体" w:eastAsia="宋体" w:cs="宋体"/>
                <w:color w:val="000000"/>
                <w:spacing w:val="0"/>
                <w:w w:val="100"/>
                <w:position w:val="0"/>
                <w:sz w:val="21"/>
                <w:szCs w:val="21"/>
              </w:rPr>
              <w:t>平均零售价。</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EE6EAAC">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r>
      <w:tr w14:paraId="003D5B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9F08AFD">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A1D5177">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重量方面：主要考核配送企业是否按照采购数量要求提供货品、重量是否存在缺斤短两。</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61143EE">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10</w:t>
            </w:r>
          </w:p>
        </w:tc>
      </w:tr>
      <w:tr w14:paraId="646BE0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71B49CF">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3</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3EEEFC2">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质量方面：主要考核配送企业是否在承诺时间内按照质量要求提供所需食材内容。货物是否完全符合招</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文件、服务合同、相关文件等规定的质量、规格和提供每批次食材检测报告，供应的食材是否能够追溯源头、追溯信息是否完整，服务是否令采购单位满意，能否在突发事件的情况下优先保证采购单位的食材供应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1D153DF">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60278CE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78"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12D1394">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4</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1F9C8AB">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运输方面：主要考核配送企业是否存在因存储、运输、装卸造成的污染、损坏；运输车辆是否按照招</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文件、服务合同要求提供；运输车辆是否定期消毒。</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585ED95">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r>
      <w:tr w14:paraId="754711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1149C98">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89B29AA">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食品安全评价：根据</w:t>
            </w:r>
            <w:r>
              <w:rPr>
                <w:rFonts w:hint="eastAsia" w:ascii="宋体" w:hAnsi="宋体" w:eastAsia="宋体" w:cs="宋体"/>
                <w:color w:val="000000"/>
                <w:spacing w:val="0"/>
                <w:w w:val="100"/>
                <w:position w:val="0"/>
                <w:sz w:val="21"/>
                <w:szCs w:val="21"/>
                <w:lang w:val="en-US" w:eastAsia="zh-CN"/>
              </w:rPr>
              <w:t>酒店指定</w:t>
            </w:r>
            <w:r>
              <w:rPr>
                <w:rFonts w:hint="eastAsia" w:ascii="宋体" w:hAnsi="宋体" w:eastAsia="宋体" w:cs="宋体"/>
                <w:color w:val="000000"/>
                <w:spacing w:val="0"/>
                <w:w w:val="100"/>
                <w:position w:val="0"/>
                <w:sz w:val="21"/>
                <w:szCs w:val="21"/>
              </w:rPr>
              <w:t>专人日常检查、市级相关部门食品抽检、国家相关食品安全标准。主要考核配送企业是否符合食品安全要求。</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89276D0">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081A24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671724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6</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D3E737D">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配送时间方面：主要考核配送企业是否在约定时间内按照质量、数量要求及时安全配送食材到指定地点，是否对后续食品加工造成影响。</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BFBD3AD">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551A7E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834"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EEB74E6">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7</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D465CF8">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lang w:eastAsia="zh-CN"/>
              </w:rPr>
              <w:t>其他方面</w:t>
            </w:r>
            <w:r>
              <w:rPr>
                <w:rFonts w:hint="eastAsia" w:ascii="宋体" w:hAnsi="宋体" w:eastAsia="宋体" w:cs="宋体"/>
                <w:color w:val="000000"/>
                <w:spacing w:val="0"/>
                <w:w w:val="100"/>
                <w:position w:val="0"/>
                <w:sz w:val="21"/>
                <w:szCs w:val="21"/>
              </w:rPr>
              <w:t>：主要考核配送企业针对食材供应的</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承诺是否属实，是否严格执行服务合同中确定的其他内容，是否存在向采购单位行贿或者提供其他不正当利益的行为，是否向采购单位提供等额的正式发票、是否及时妥善处理使用单位投诉等。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F882FB9">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6A7187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F063E6F">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1191460">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合计</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D57B961">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100</w:t>
            </w:r>
          </w:p>
        </w:tc>
      </w:tr>
    </w:tbl>
    <w:p w14:paraId="65638411">
      <w:pPr>
        <w:pStyle w:val="56"/>
        <w:numPr>
          <w:ilvl w:val="0"/>
          <w:numId w:val="0"/>
        </w:numPr>
        <w:spacing w:before="0" w:after="0" w:line="440" w:lineRule="exact"/>
        <w:rPr>
          <w:rFonts w:hint="default" w:ascii="宋体" w:hAnsi="宋体" w:cs="宋体"/>
          <w:b/>
          <w:color w:val="FF0000"/>
          <w:sz w:val="24"/>
          <w:lang w:val="en-US" w:eastAsia="zh-CN"/>
        </w:rPr>
      </w:pPr>
    </w:p>
    <w:sectPr>
      <w:headerReference r:id="rId5" w:type="default"/>
      <w:footerReference r:id="rId6" w:type="default"/>
      <w:pgSz w:w="11906" w:h="16838"/>
      <w:pgMar w:top="1440" w:right="1593" w:bottom="1440" w:left="159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decorative"/>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84D14">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D727E12">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0D727E12">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E48F8">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1D571D0">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31D571D0">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A823F">
    <w:pPr>
      <w:pStyle w:val="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B6514">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010DB329"/>
    <w:multiLevelType w:val="singleLevel"/>
    <w:tmpl w:val="010DB329"/>
    <w:lvl w:ilvl="0" w:tentative="0">
      <w:start w:val="5"/>
      <w:numFmt w:val="decimal"/>
      <w:suff w:val="nothing"/>
      <w:lvlText w:val="（%1）"/>
      <w:lvlJc w:val="left"/>
    </w:lvl>
  </w:abstractNum>
  <w:abstractNum w:abstractNumId="2">
    <w:nsid w:val="7471927B"/>
    <w:multiLevelType w:val="singleLevel"/>
    <w:tmpl w:val="7471927B"/>
    <w:lvl w:ilvl="0" w:tentative="0">
      <w:start w:val="1"/>
      <w:numFmt w:val="decimal"/>
      <w:lvlText w:val="%1."/>
      <w:lvlJc w:val="left"/>
      <w:pPr>
        <w:tabs>
          <w:tab w:val="left" w:pos="312"/>
        </w:tabs>
      </w:pPr>
    </w:lvl>
  </w:abstractNum>
  <w:abstractNum w:abstractNumId="3">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5378"/>
    <w:rsid w:val="0022696E"/>
    <w:rsid w:val="0023528A"/>
    <w:rsid w:val="00291210"/>
    <w:rsid w:val="002C05EF"/>
    <w:rsid w:val="002C0627"/>
    <w:rsid w:val="002D34A0"/>
    <w:rsid w:val="002D4ED7"/>
    <w:rsid w:val="002E4B02"/>
    <w:rsid w:val="00311749"/>
    <w:rsid w:val="00321FE8"/>
    <w:rsid w:val="00322902"/>
    <w:rsid w:val="003A03B9"/>
    <w:rsid w:val="003B656E"/>
    <w:rsid w:val="00410FE8"/>
    <w:rsid w:val="0048040E"/>
    <w:rsid w:val="004C3FA1"/>
    <w:rsid w:val="004D3F7B"/>
    <w:rsid w:val="005008AD"/>
    <w:rsid w:val="0055631D"/>
    <w:rsid w:val="00560B8A"/>
    <w:rsid w:val="005846DE"/>
    <w:rsid w:val="005A0400"/>
    <w:rsid w:val="005B3981"/>
    <w:rsid w:val="005E06EE"/>
    <w:rsid w:val="00605256"/>
    <w:rsid w:val="00657019"/>
    <w:rsid w:val="0066795B"/>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4F24F0"/>
    <w:rsid w:val="01573C51"/>
    <w:rsid w:val="018A7679"/>
    <w:rsid w:val="018E051B"/>
    <w:rsid w:val="01983D30"/>
    <w:rsid w:val="01C0309B"/>
    <w:rsid w:val="01CC70CA"/>
    <w:rsid w:val="01F25CB3"/>
    <w:rsid w:val="020E0702"/>
    <w:rsid w:val="021E6342"/>
    <w:rsid w:val="022A6118"/>
    <w:rsid w:val="022E6257"/>
    <w:rsid w:val="022F3D75"/>
    <w:rsid w:val="02320A5F"/>
    <w:rsid w:val="023E0E6C"/>
    <w:rsid w:val="026517EB"/>
    <w:rsid w:val="02697B67"/>
    <w:rsid w:val="02935B81"/>
    <w:rsid w:val="02C76577"/>
    <w:rsid w:val="03704155"/>
    <w:rsid w:val="038A6E93"/>
    <w:rsid w:val="03C27EBE"/>
    <w:rsid w:val="03D459D5"/>
    <w:rsid w:val="03E14719"/>
    <w:rsid w:val="03E939D9"/>
    <w:rsid w:val="03F014FB"/>
    <w:rsid w:val="03F36308"/>
    <w:rsid w:val="040F5693"/>
    <w:rsid w:val="045A3333"/>
    <w:rsid w:val="045C57FD"/>
    <w:rsid w:val="048B68BE"/>
    <w:rsid w:val="04ED380D"/>
    <w:rsid w:val="052A0989"/>
    <w:rsid w:val="05663939"/>
    <w:rsid w:val="05CB22BB"/>
    <w:rsid w:val="05D20B0D"/>
    <w:rsid w:val="06065957"/>
    <w:rsid w:val="06127C3D"/>
    <w:rsid w:val="06357338"/>
    <w:rsid w:val="063C35EC"/>
    <w:rsid w:val="06533706"/>
    <w:rsid w:val="066E1DCB"/>
    <w:rsid w:val="0686237C"/>
    <w:rsid w:val="06B440C2"/>
    <w:rsid w:val="070E7ADA"/>
    <w:rsid w:val="074A53D1"/>
    <w:rsid w:val="07511370"/>
    <w:rsid w:val="07540E19"/>
    <w:rsid w:val="0754600F"/>
    <w:rsid w:val="076A0F5B"/>
    <w:rsid w:val="07AB012E"/>
    <w:rsid w:val="07E1590B"/>
    <w:rsid w:val="07EB10F5"/>
    <w:rsid w:val="07EF6015"/>
    <w:rsid w:val="07FC2021"/>
    <w:rsid w:val="083E084B"/>
    <w:rsid w:val="084F5672"/>
    <w:rsid w:val="085728AF"/>
    <w:rsid w:val="085E65C9"/>
    <w:rsid w:val="086C0DBE"/>
    <w:rsid w:val="08872182"/>
    <w:rsid w:val="08A54080"/>
    <w:rsid w:val="08E93645"/>
    <w:rsid w:val="090511BD"/>
    <w:rsid w:val="09054F24"/>
    <w:rsid w:val="09542145"/>
    <w:rsid w:val="09751375"/>
    <w:rsid w:val="09842C00"/>
    <w:rsid w:val="09AF56E5"/>
    <w:rsid w:val="09B446FC"/>
    <w:rsid w:val="09E2517C"/>
    <w:rsid w:val="0A043E1E"/>
    <w:rsid w:val="0A185591"/>
    <w:rsid w:val="0A305E02"/>
    <w:rsid w:val="0A3D472E"/>
    <w:rsid w:val="0A4F4DA1"/>
    <w:rsid w:val="0A626CD3"/>
    <w:rsid w:val="0A937569"/>
    <w:rsid w:val="0A9C0642"/>
    <w:rsid w:val="0AA73876"/>
    <w:rsid w:val="0AAF3B35"/>
    <w:rsid w:val="0ACA48D4"/>
    <w:rsid w:val="0AFF2C5A"/>
    <w:rsid w:val="0B291CB1"/>
    <w:rsid w:val="0B3D39AE"/>
    <w:rsid w:val="0B532920"/>
    <w:rsid w:val="0B60187B"/>
    <w:rsid w:val="0B64718D"/>
    <w:rsid w:val="0B8E7D66"/>
    <w:rsid w:val="0B963927"/>
    <w:rsid w:val="0B9C5D9B"/>
    <w:rsid w:val="0B9C6927"/>
    <w:rsid w:val="0BE5379A"/>
    <w:rsid w:val="0BE77114"/>
    <w:rsid w:val="0C08371C"/>
    <w:rsid w:val="0C365084"/>
    <w:rsid w:val="0C56100B"/>
    <w:rsid w:val="0C602E8E"/>
    <w:rsid w:val="0C9B1AFA"/>
    <w:rsid w:val="0C9B273C"/>
    <w:rsid w:val="0CCE010E"/>
    <w:rsid w:val="0CD617BA"/>
    <w:rsid w:val="0CEC1E7D"/>
    <w:rsid w:val="0CFF53BF"/>
    <w:rsid w:val="0D10174C"/>
    <w:rsid w:val="0D13264B"/>
    <w:rsid w:val="0D5E3032"/>
    <w:rsid w:val="0DB074A5"/>
    <w:rsid w:val="0DE3083D"/>
    <w:rsid w:val="0E240423"/>
    <w:rsid w:val="0E4A75B0"/>
    <w:rsid w:val="0E4B355A"/>
    <w:rsid w:val="0E5C414B"/>
    <w:rsid w:val="0EED009A"/>
    <w:rsid w:val="0F0715E2"/>
    <w:rsid w:val="0F27086A"/>
    <w:rsid w:val="0F875971"/>
    <w:rsid w:val="0FB57D8A"/>
    <w:rsid w:val="10093E5F"/>
    <w:rsid w:val="101D08B5"/>
    <w:rsid w:val="10615B33"/>
    <w:rsid w:val="10780D3C"/>
    <w:rsid w:val="10857B8E"/>
    <w:rsid w:val="10874459"/>
    <w:rsid w:val="10927ABC"/>
    <w:rsid w:val="111156C1"/>
    <w:rsid w:val="113678CE"/>
    <w:rsid w:val="1177030A"/>
    <w:rsid w:val="117874EE"/>
    <w:rsid w:val="11853D3E"/>
    <w:rsid w:val="11B570D6"/>
    <w:rsid w:val="11D50857"/>
    <w:rsid w:val="12170AB5"/>
    <w:rsid w:val="122E0BB8"/>
    <w:rsid w:val="1281092F"/>
    <w:rsid w:val="128A74D9"/>
    <w:rsid w:val="12B47BB8"/>
    <w:rsid w:val="12BA1418"/>
    <w:rsid w:val="13007405"/>
    <w:rsid w:val="13164460"/>
    <w:rsid w:val="136E569C"/>
    <w:rsid w:val="137F4296"/>
    <w:rsid w:val="138F0A28"/>
    <w:rsid w:val="13A05904"/>
    <w:rsid w:val="13BF7656"/>
    <w:rsid w:val="13E63024"/>
    <w:rsid w:val="13EC051C"/>
    <w:rsid w:val="13ED52C0"/>
    <w:rsid w:val="13F77A88"/>
    <w:rsid w:val="13FF3EF7"/>
    <w:rsid w:val="143D5402"/>
    <w:rsid w:val="14481E7C"/>
    <w:rsid w:val="1461397D"/>
    <w:rsid w:val="14935A4E"/>
    <w:rsid w:val="15494126"/>
    <w:rsid w:val="154F4A0A"/>
    <w:rsid w:val="157601E9"/>
    <w:rsid w:val="15CC7688"/>
    <w:rsid w:val="15CD72AC"/>
    <w:rsid w:val="160A55D3"/>
    <w:rsid w:val="161E2DA8"/>
    <w:rsid w:val="164E02F9"/>
    <w:rsid w:val="165A3666"/>
    <w:rsid w:val="16665843"/>
    <w:rsid w:val="168D2480"/>
    <w:rsid w:val="16E44C4A"/>
    <w:rsid w:val="16E774B2"/>
    <w:rsid w:val="16E9448F"/>
    <w:rsid w:val="172B1987"/>
    <w:rsid w:val="17350D9E"/>
    <w:rsid w:val="17556281"/>
    <w:rsid w:val="176E793C"/>
    <w:rsid w:val="17866BE5"/>
    <w:rsid w:val="179E57D5"/>
    <w:rsid w:val="17CA6350"/>
    <w:rsid w:val="17CC0594"/>
    <w:rsid w:val="17D95BB8"/>
    <w:rsid w:val="17ED18D3"/>
    <w:rsid w:val="18354553"/>
    <w:rsid w:val="183D0F5D"/>
    <w:rsid w:val="1863539C"/>
    <w:rsid w:val="18641DA2"/>
    <w:rsid w:val="186C02C4"/>
    <w:rsid w:val="18D41847"/>
    <w:rsid w:val="19455D09"/>
    <w:rsid w:val="19650358"/>
    <w:rsid w:val="19DB2B72"/>
    <w:rsid w:val="1A045DC3"/>
    <w:rsid w:val="1A0E7954"/>
    <w:rsid w:val="1A1F2BFD"/>
    <w:rsid w:val="1A4250BD"/>
    <w:rsid w:val="1A4C2DFF"/>
    <w:rsid w:val="1A5477D0"/>
    <w:rsid w:val="1A620D3B"/>
    <w:rsid w:val="1A75281D"/>
    <w:rsid w:val="1AA24685"/>
    <w:rsid w:val="1AF263EE"/>
    <w:rsid w:val="1BCE4119"/>
    <w:rsid w:val="1BD85EAD"/>
    <w:rsid w:val="1BE30AC6"/>
    <w:rsid w:val="1C274108"/>
    <w:rsid w:val="1C355BA8"/>
    <w:rsid w:val="1C420FD5"/>
    <w:rsid w:val="1C540E62"/>
    <w:rsid w:val="1C876C59"/>
    <w:rsid w:val="1C9D24FF"/>
    <w:rsid w:val="1CA86737"/>
    <w:rsid w:val="1CC11866"/>
    <w:rsid w:val="1CD37CCF"/>
    <w:rsid w:val="1CDB2579"/>
    <w:rsid w:val="1CE26372"/>
    <w:rsid w:val="1D397EC9"/>
    <w:rsid w:val="1D57445C"/>
    <w:rsid w:val="1D7B3892"/>
    <w:rsid w:val="1D9F6FB2"/>
    <w:rsid w:val="1DA768DB"/>
    <w:rsid w:val="1DE30541"/>
    <w:rsid w:val="1DEB07C1"/>
    <w:rsid w:val="1E0B0E08"/>
    <w:rsid w:val="1E3D7AF5"/>
    <w:rsid w:val="1E404861"/>
    <w:rsid w:val="1E617AE2"/>
    <w:rsid w:val="1E8E323C"/>
    <w:rsid w:val="1EA5569B"/>
    <w:rsid w:val="1EB21D0C"/>
    <w:rsid w:val="1F1A04DE"/>
    <w:rsid w:val="1F3552C7"/>
    <w:rsid w:val="1F6F1B02"/>
    <w:rsid w:val="1FA0658E"/>
    <w:rsid w:val="1FB12795"/>
    <w:rsid w:val="20000DDB"/>
    <w:rsid w:val="200719D9"/>
    <w:rsid w:val="20550730"/>
    <w:rsid w:val="20633B36"/>
    <w:rsid w:val="20721887"/>
    <w:rsid w:val="20B5410E"/>
    <w:rsid w:val="20BE4D85"/>
    <w:rsid w:val="210E7D92"/>
    <w:rsid w:val="210F0405"/>
    <w:rsid w:val="21143E2B"/>
    <w:rsid w:val="21246D8E"/>
    <w:rsid w:val="213328FA"/>
    <w:rsid w:val="214557F9"/>
    <w:rsid w:val="214D67E7"/>
    <w:rsid w:val="214E39D9"/>
    <w:rsid w:val="21AE1995"/>
    <w:rsid w:val="220D44F4"/>
    <w:rsid w:val="220F79FB"/>
    <w:rsid w:val="22256FC9"/>
    <w:rsid w:val="22296F81"/>
    <w:rsid w:val="22355B6E"/>
    <w:rsid w:val="22422E41"/>
    <w:rsid w:val="224B0307"/>
    <w:rsid w:val="226014A0"/>
    <w:rsid w:val="22837B15"/>
    <w:rsid w:val="22996B94"/>
    <w:rsid w:val="229D303A"/>
    <w:rsid w:val="22BD7457"/>
    <w:rsid w:val="22F54A23"/>
    <w:rsid w:val="22FB1D2D"/>
    <w:rsid w:val="231150AD"/>
    <w:rsid w:val="234B0F30"/>
    <w:rsid w:val="23AD175D"/>
    <w:rsid w:val="23D408C6"/>
    <w:rsid w:val="23DC6E7B"/>
    <w:rsid w:val="2435722E"/>
    <w:rsid w:val="249146F7"/>
    <w:rsid w:val="24DC6388"/>
    <w:rsid w:val="24EC13C2"/>
    <w:rsid w:val="252C1E57"/>
    <w:rsid w:val="254060AD"/>
    <w:rsid w:val="257B0F03"/>
    <w:rsid w:val="25825C7A"/>
    <w:rsid w:val="25A716A7"/>
    <w:rsid w:val="25CE327D"/>
    <w:rsid w:val="25F139CA"/>
    <w:rsid w:val="260F1E2D"/>
    <w:rsid w:val="26143832"/>
    <w:rsid w:val="2620319C"/>
    <w:rsid w:val="2661634B"/>
    <w:rsid w:val="26633E71"/>
    <w:rsid w:val="26824487"/>
    <w:rsid w:val="26855609"/>
    <w:rsid w:val="269B185D"/>
    <w:rsid w:val="26D406C1"/>
    <w:rsid w:val="26F251F5"/>
    <w:rsid w:val="275564E5"/>
    <w:rsid w:val="276566DF"/>
    <w:rsid w:val="276B714E"/>
    <w:rsid w:val="277F1F7D"/>
    <w:rsid w:val="27A961FC"/>
    <w:rsid w:val="27E110A9"/>
    <w:rsid w:val="28397580"/>
    <w:rsid w:val="284C0612"/>
    <w:rsid w:val="28502F16"/>
    <w:rsid w:val="288051AE"/>
    <w:rsid w:val="288053A3"/>
    <w:rsid w:val="2890022F"/>
    <w:rsid w:val="28BE6159"/>
    <w:rsid w:val="28C73BFC"/>
    <w:rsid w:val="28E23550"/>
    <w:rsid w:val="28EC52C5"/>
    <w:rsid w:val="290A5C6F"/>
    <w:rsid w:val="290B3208"/>
    <w:rsid w:val="291C3242"/>
    <w:rsid w:val="29834F41"/>
    <w:rsid w:val="2987431B"/>
    <w:rsid w:val="29981286"/>
    <w:rsid w:val="299E4777"/>
    <w:rsid w:val="29CC61D1"/>
    <w:rsid w:val="29EF14AD"/>
    <w:rsid w:val="29F00112"/>
    <w:rsid w:val="2A04596B"/>
    <w:rsid w:val="2A3C1DD7"/>
    <w:rsid w:val="2A45563C"/>
    <w:rsid w:val="2A4B17EC"/>
    <w:rsid w:val="2A54046D"/>
    <w:rsid w:val="2A5F2D91"/>
    <w:rsid w:val="2A705FFA"/>
    <w:rsid w:val="2ADB405B"/>
    <w:rsid w:val="2AF22485"/>
    <w:rsid w:val="2B040F10"/>
    <w:rsid w:val="2B154939"/>
    <w:rsid w:val="2B1D3BDB"/>
    <w:rsid w:val="2B2142FB"/>
    <w:rsid w:val="2B4A07BD"/>
    <w:rsid w:val="2B5E66CE"/>
    <w:rsid w:val="2B5F657F"/>
    <w:rsid w:val="2B7E6C3F"/>
    <w:rsid w:val="2BC74EA2"/>
    <w:rsid w:val="2BE00A74"/>
    <w:rsid w:val="2BF22CB5"/>
    <w:rsid w:val="2C3A399C"/>
    <w:rsid w:val="2C4B08A3"/>
    <w:rsid w:val="2C701248"/>
    <w:rsid w:val="2C7E592F"/>
    <w:rsid w:val="2CD55510"/>
    <w:rsid w:val="2CF13C66"/>
    <w:rsid w:val="2D7C3427"/>
    <w:rsid w:val="2D861432"/>
    <w:rsid w:val="2DCA6ECC"/>
    <w:rsid w:val="2E310922"/>
    <w:rsid w:val="2E56250D"/>
    <w:rsid w:val="2EA4738B"/>
    <w:rsid w:val="2EE43FBD"/>
    <w:rsid w:val="2EF1598B"/>
    <w:rsid w:val="2F025576"/>
    <w:rsid w:val="2F26738B"/>
    <w:rsid w:val="2F610283"/>
    <w:rsid w:val="2F634EE2"/>
    <w:rsid w:val="2FBC28E3"/>
    <w:rsid w:val="2FC00212"/>
    <w:rsid w:val="2FD315A0"/>
    <w:rsid w:val="2FDD0A58"/>
    <w:rsid w:val="2FF45B24"/>
    <w:rsid w:val="30395B96"/>
    <w:rsid w:val="304E451E"/>
    <w:rsid w:val="30710A79"/>
    <w:rsid w:val="309F44FF"/>
    <w:rsid w:val="30AF2E9C"/>
    <w:rsid w:val="30BB1E83"/>
    <w:rsid w:val="30E4079A"/>
    <w:rsid w:val="31062E9F"/>
    <w:rsid w:val="311566B0"/>
    <w:rsid w:val="313F13AE"/>
    <w:rsid w:val="31406FDD"/>
    <w:rsid w:val="31707DDD"/>
    <w:rsid w:val="31A579E7"/>
    <w:rsid w:val="31A90F01"/>
    <w:rsid w:val="31AB491E"/>
    <w:rsid w:val="31C86BDA"/>
    <w:rsid w:val="31CD2AE7"/>
    <w:rsid w:val="32396F25"/>
    <w:rsid w:val="32537C5D"/>
    <w:rsid w:val="329830F5"/>
    <w:rsid w:val="32A63C80"/>
    <w:rsid w:val="32DA4724"/>
    <w:rsid w:val="32E43941"/>
    <w:rsid w:val="32EE540A"/>
    <w:rsid w:val="33502D99"/>
    <w:rsid w:val="335E5348"/>
    <w:rsid w:val="337F0F1C"/>
    <w:rsid w:val="34045566"/>
    <w:rsid w:val="34181F9A"/>
    <w:rsid w:val="342530EF"/>
    <w:rsid w:val="34782B6D"/>
    <w:rsid w:val="34886716"/>
    <w:rsid w:val="34C2344F"/>
    <w:rsid w:val="34E07E4F"/>
    <w:rsid w:val="35247985"/>
    <w:rsid w:val="35297954"/>
    <w:rsid w:val="353A4937"/>
    <w:rsid w:val="358E1178"/>
    <w:rsid w:val="35A61FCC"/>
    <w:rsid w:val="35C80E21"/>
    <w:rsid w:val="35E8155D"/>
    <w:rsid w:val="35FD2C19"/>
    <w:rsid w:val="36000FDB"/>
    <w:rsid w:val="360D7950"/>
    <w:rsid w:val="36273670"/>
    <w:rsid w:val="367A4A92"/>
    <w:rsid w:val="369650CA"/>
    <w:rsid w:val="369E667A"/>
    <w:rsid w:val="36A5476B"/>
    <w:rsid w:val="36B01F28"/>
    <w:rsid w:val="36E0150E"/>
    <w:rsid w:val="36E01591"/>
    <w:rsid w:val="36E07893"/>
    <w:rsid w:val="36F2042F"/>
    <w:rsid w:val="372C24FB"/>
    <w:rsid w:val="37375C96"/>
    <w:rsid w:val="37460BB1"/>
    <w:rsid w:val="37466809"/>
    <w:rsid w:val="37476E97"/>
    <w:rsid w:val="37603F8F"/>
    <w:rsid w:val="377E2ECF"/>
    <w:rsid w:val="378D360F"/>
    <w:rsid w:val="37B570B1"/>
    <w:rsid w:val="37DB262D"/>
    <w:rsid w:val="37EB210B"/>
    <w:rsid w:val="37F81C64"/>
    <w:rsid w:val="381A0ED8"/>
    <w:rsid w:val="38233460"/>
    <w:rsid w:val="384A5F26"/>
    <w:rsid w:val="388A2D94"/>
    <w:rsid w:val="38C727A6"/>
    <w:rsid w:val="38CE2BD5"/>
    <w:rsid w:val="38DF1EBC"/>
    <w:rsid w:val="38E5481F"/>
    <w:rsid w:val="38FB262F"/>
    <w:rsid w:val="39430C4F"/>
    <w:rsid w:val="3965551F"/>
    <w:rsid w:val="396D6D0A"/>
    <w:rsid w:val="3995213C"/>
    <w:rsid w:val="39992D4F"/>
    <w:rsid w:val="399B1E31"/>
    <w:rsid w:val="39B27192"/>
    <w:rsid w:val="39DD11A6"/>
    <w:rsid w:val="39E9692C"/>
    <w:rsid w:val="3A25349F"/>
    <w:rsid w:val="3A43428E"/>
    <w:rsid w:val="3A461F8A"/>
    <w:rsid w:val="3A616FF4"/>
    <w:rsid w:val="3A6B7341"/>
    <w:rsid w:val="3AE27603"/>
    <w:rsid w:val="3AEF3ACE"/>
    <w:rsid w:val="3AFE05F7"/>
    <w:rsid w:val="3B082CBA"/>
    <w:rsid w:val="3B0E6FA8"/>
    <w:rsid w:val="3B293089"/>
    <w:rsid w:val="3B3F55B8"/>
    <w:rsid w:val="3B44358E"/>
    <w:rsid w:val="3B8B22B1"/>
    <w:rsid w:val="3B8B6671"/>
    <w:rsid w:val="3BB20947"/>
    <w:rsid w:val="3BCD02B3"/>
    <w:rsid w:val="3BCF6241"/>
    <w:rsid w:val="3BF61DFE"/>
    <w:rsid w:val="3BF734FF"/>
    <w:rsid w:val="3C00782B"/>
    <w:rsid w:val="3C930484"/>
    <w:rsid w:val="3C996DB6"/>
    <w:rsid w:val="3CA66CCA"/>
    <w:rsid w:val="3CB43AA5"/>
    <w:rsid w:val="3CC375BF"/>
    <w:rsid w:val="3CD8637B"/>
    <w:rsid w:val="3CE23269"/>
    <w:rsid w:val="3CE85EE2"/>
    <w:rsid w:val="3D0009A1"/>
    <w:rsid w:val="3D3B749E"/>
    <w:rsid w:val="3D47402E"/>
    <w:rsid w:val="3D807BF4"/>
    <w:rsid w:val="3E057757"/>
    <w:rsid w:val="3E0C562A"/>
    <w:rsid w:val="3E223293"/>
    <w:rsid w:val="3E317495"/>
    <w:rsid w:val="3E9101DB"/>
    <w:rsid w:val="3E9E427D"/>
    <w:rsid w:val="3EB66CCD"/>
    <w:rsid w:val="3EBA7094"/>
    <w:rsid w:val="3EC314F9"/>
    <w:rsid w:val="3ED23E32"/>
    <w:rsid w:val="3ED52753"/>
    <w:rsid w:val="3EDE520F"/>
    <w:rsid w:val="3EE15E23"/>
    <w:rsid w:val="3F1A64DC"/>
    <w:rsid w:val="3F826E18"/>
    <w:rsid w:val="3FA550A3"/>
    <w:rsid w:val="3FF17F6E"/>
    <w:rsid w:val="402D47C9"/>
    <w:rsid w:val="404C7FFE"/>
    <w:rsid w:val="40676A47"/>
    <w:rsid w:val="41577B5D"/>
    <w:rsid w:val="415E7BFF"/>
    <w:rsid w:val="41683AEB"/>
    <w:rsid w:val="41EC33D7"/>
    <w:rsid w:val="41F75D2C"/>
    <w:rsid w:val="4222708E"/>
    <w:rsid w:val="426506CF"/>
    <w:rsid w:val="42674D95"/>
    <w:rsid w:val="42E10B89"/>
    <w:rsid w:val="42EF1829"/>
    <w:rsid w:val="430F11B1"/>
    <w:rsid w:val="432C4B71"/>
    <w:rsid w:val="43443D72"/>
    <w:rsid w:val="434877D8"/>
    <w:rsid w:val="434F03DE"/>
    <w:rsid w:val="43606FF1"/>
    <w:rsid w:val="43936CA2"/>
    <w:rsid w:val="4397797E"/>
    <w:rsid w:val="43B808F8"/>
    <w:rsid w:val="443E022D"/>
    <w:rsid w:val="444A0304"/>
    <w:rsid w:val="444E7CA8"/>
    <w:rsid w:val="44F96048"/>
    <w:rsid w:val="45225864"/>
    <w:rsid w:val="45284A0F"/>
    <w:rsid w:val="452F40CC"/>
    <w:rsid w:val="455F1BA2"/>
    <w:rsid w:val="45631DE6"/>
    <w:rsid w:val="456B06C9"/>
    <w:rsid w:val="458539AC"/>
    <w:rsid w:val="45BC2E89"/>
    <w:rsid w:val="45D02CF7"/>
    <w:rsid w:val="45F20916"/>
    <w:rsid w:val="45F35D2E"/>
    <w:rsid w:val="45FE33CC"/>
    <w:rsid w:val="46077F91"/>
    <w:rsid w:val="46221FF1"/>
    <w:rsid w:val="46963A2E"/>
    <w:rsid w:val="469837E9"/>
    <w:rsid w:val="46DE35DF"/>
    <w:rsid w:val="46F71824"/>
    <w:rsid w:val="472F6B34"/>
    <w:rsid w:val="473F5DDD"/>
    <w:rsid w:val="47415DF9"/>
    <w:rsid w:val="476D241D"/>
    <w:rsid w:val="477771A3"/>
    <w:rsid w:val="478E6941"/>
    <w:rsid w:val="47C618D6"/>
    <w:rsid w:val="47C85937"/>
    <w:rsid w:val="47CE7B04"/>
    <w:rsid w:val="47F53BD6"/>
    <w:rsid w:val="484256D6"/>
    <w:rsid w:val="48545C58"/>
    <w:rsid w:val="48885DB2"/>
    <w:rsid w:val="48934611"/>
    <w:rsid w:val="48BD64DD"/>
    <w:rsid w:val="494B3E8B"/>
    <w:rsid w:val="49A63EF1"/>
    <w:rsid w:val="49D70C24"/>
    <w:rsid w:val="4A003A88"/>
    <w:rsid w:val="4A0E5C1F"/>
    <w:rsid w:val="4A301A0D"/>
    <w:rsid w:val="4A383145"/>
    <w:rsid w:val="4A617E1F"/>
    <w:rsid w:val="4AA63EC3"/>
    <w:rsid w:val="4AB93531"/>
    <w:rsid w:val="4ACC6915"/>
    <w:rsid w:val="4B054C48"/>
    <w:rsid w:val="4B42402F"/>
    <w:rsid w:val="4B490E6C"/>
    <w:rsid w:val="4B4B6F6D"/>
    <w:rsid w:val="4BBF129A"/>
    <w:rsid w:val="4BD25472"/>
    <w:rsid w:val="4C657056"/>
    <w:rsid w:val="4C6E544A"/>
    <w:rsid w:val="4D122BF3"/>
    <w:rsid w:val="4D5F2D35"/>
    <w:rsid w:val="4D764FBA"/>
    <w:rsid w:val="4D766398"/>
    <w:rsid w:val="4D7A44C1"/>
    <w:rsid w:val="4DA20A88"/>
    <w:rsid w:val="4DCD7C9F"/>
    <w:rsid w:val="4DD4528D"/>
    <w:rsid w:val="4DE90850"/>
    <w:rsid w:val="4DF24E96"/>
    <w:rsid w:val="4E010DC6"/>
    <w:rsid w:val="4E077249"/>
    <w:rsid w:val="4E2E4D08"/>
    <w:rsid w:val="4E5A7C30"/>
    <w:rsid w:val="4E727955"/>
    <w:rsid w:val="4E8D38D2"/>
    <w:rsid w:val="4E9C24FE"/>
    <w:rsid w:val="4EA94F21"/>
    <w:rsid w:val="4EC024EA"/>
    <w:rsid w:val="4ECF13C9"/>
    <w:rsid w:val="4ED225C5"/>
    <w:rsid w:val="4EF43951"/>
    <w:rsid w:val="4F2B2983"/>
    <w:rsid w:val="4F495A4B"/>
    <w:rsid w:val="4F720CD1"/>
    <w:rsid w:val="4F9E3301"/>
    <w:rsid w:val="4FBB0C02"/>
    <w:rsid w:val="4FD2359B"/>
    <w:rsid w:val="4FF537B6"/>
    <w:rsid w:val="501E3056"/>
    <w:rsid w:val="502B5150"/>
    <w:rsid w:val="50544FF9"/>
    <w:rsid w:val="50597A28"/>
    <w:rsid w:val="505C0C32"/>
    <w:rsid w:val="50674285"/>
    <w:rsid w:val="5069710A"/>
    <w:rsid w:val="507E5F1B"/>
    <w:rsid w:val="50A06EC7"/>
    <w:rsid w:val="50A4750D"/>
    <w:rsid w:val="50BA1FB8"/>
    <w:rsid w:val="50DC4E4F"/>
    <w:rsid w:val="50E6602D"/>
    <w:rsid w:val="50FA2CEF"/>
    <w:rsid w:val="50FE0569"/>
    <w:rsid w:val="51141408"/>
    <w:rsid w:val="51315548"/>
    <w:rsid w:val="51510BE7"/>
    <w:rsid w:val="51592A60"/>
    <w:rsid w:val="51744496"/>
    <w:rsid w:val="521045FE"/>
    <w:rsid w:val="522A1B75"/>
    <w:rsid w:val="52322221"/>
    <w:rsid w:val="5254404C"/>
    <w:rsid w:val="5263104F"/>
    <w:rsid w:val="526A015C"/>
    <w:rsid w:val="52902C3D"/>
    <w:rsid w:val="52967998"/>
    <w:rsid w:val="529B3314"/>
    <w:rsid w:val="52FF6DD9"/>
    <w:rsid w:val="534D59E4"/>
    <w:rsid w:val="535769C9"/>
    <w:rsid w:val="5373728D"/>
    <w:rsid w:val="53744FA3"/>
    <w:rsid w:val="539F391C"/>
    <w:rsid w:val="53AE1555"/>
    <w:rsid w:val="53C61A0F"/>
    <w:rsid w:val="53D55AFF"/>
    <w:rsid w:val="53EE6BC1"/>
    <w:rsid w:val="53FD32A8"/>
    <w:rsid w:val="54556C40"/>
    <w:rsid w:val="54A31759"/>
    <w:rsid w:val="54AC77F1"/>
    <w:rsid w:val="54B13489"/>
    <w:rsid w:val="54FC355F"/>
    <w:rsid w:val="54FE5AC0"/>
    <w:rsid w:val="55086E0C"/>
    <w:rsid w:val="552223D9"/>
    <w:rsid w:val="552763E6"/>
    <w:rsid w:val="55396617"/>
    <w:rsid w:val="556757E9"/>
    <w:rsid w:val="556A4F20"/>
    <w:rsid w:val="55AD03B6"/>
    <w:rsid w:val="55AE459E"/>
    <w:rsid w:val="55BF6A67"/>
    <w:rsid w:val="55D2387C"/>
    <w:rsid w:val="55F42D22"/>
    <w:rsid w:val="55F459D8"/>
    <w:rsid w:val="56377C2D"/>
    <w:rsid w:val="56771FE4"/>
    <w:rsid w:val="56DC0F52"/>
    <w:rsid w:val="56F95FA8"/>
    <w:rsid w:val="574716A2"/>
    <w:rsid w:val="57672DA3"/>
    <w:rsid w:val="576A2D9C"/>
    <w:rsid w:val="5789053F"/>
    <w:rsid w:val="57A50805"/>
    <w:rsid w:val="57B9191E"/>
    <w:rsid w:val="57CB3320"/>
    <w:rsid w:val="57FB0599"/>
    <w:rsid w:val="57FF0273"/>
    <w:rsid w:val="58071B12"/>
    <w:rsid w:val="583B688C"/>
    <w:rsid w:val="583C5D29"/>
    <w:rsid w:val="586D6376"/>
    <w:rsid w:val="58831FCD"/>
    <w:rsid w:val="58A852D4"/>
    <w:rsid w:val="58B32DC7"/>
    <w:rsid w:val="58B513C4"/>
    <w:rsid w:val="58E10F36"/>
    <w:rsid w:val="58E3423C"/>
    <w:rsid w:val="595079D6"/>
    <w:rsid w:val="59635F1E"/>
    <w:rsid w:val="59AB3EE0"/>
    <w:rsid w:val="59BA1FB3"/>
    <w:rsid w:val="59BB5797"/>
    <w:rsid w:val="59BE7035"/>
    <w:rsid w:val="59E85D72"/>
    <w:rsid w:val="5A0E1D6B"/>
    <w:rsid w:val="5A1E693A"/>
    <w:rsid w:val="5A2E5154"/>
    <w:rsid w:val="5A2F27D9"/>
    <w:rsid w:val="5A5A794E"/>
    <w:rsid w:val="5A8C0EE1"/>
    <w:rsid w:val="5ABA1F30"/>
    <w:rsid w:val="5AE05F3C"/>
    <w:rsid w:val="5AE76118"/>
    <w:rsid w:val="5B2113F2"/>
    <w:rsid w:val="5B5163B3"/>
    <w:rsid w:val="5B7C4516"/>
    <w:rsid w:val="5B7D391F"/>
    <w:rsid w:val="5B81355C"/>
    <w:rsid w:val="5BA504AD"/>
    <w:rsid w:val="5BAE1F98"/>
    <w:rsid w:val="5BC07C49"/>
    <w:rsid w:val="5BE7521A"/>
    <w:rsid w:val="5BEC7CFB"/>
    <w:rsid w:val="5C145564"/>
    <w:rsid w:val="5C3D6970"/>
    <w:rsid w:val="5C8D4730"/>
    <w:rsid w:val="5CE609EF"/>
    <w:rsid w:val="5CFF0A79"/>
    <w:rsid w:val="5D3D17DF"/>
    <w:rsid w:val="5D487528"/>
    <w:rsid w:val="5D490BB8"/>
    <w:rsid w:val="5D6B4E4A"/>
    <w:rsid w:val="5D820C77"/>
    <w:rsid w:val="5D8F7B96"/>
    <w:rsid w:val="5DED1414"/>
    <w:rsid w:val="5E0C2A1F"/>
    <w:rsid w:val="5E30163C"/>
    <w:rsid w:val="5E582369"/>
    <w:rsid w:val="5E5A377B"/>
    <w:rsid w:val="5E64494E"/>
    <w:rsid w:val="5E931BE0"/>
    <w:rsid w:val="5E9A43BF"/>
    <w:rsid w:val="5EBF3633"/>
    <w:rsid w:val="5EFC6636"/>
    <w:rsid w:val="5F175824"/>
    <w:rsid w:val="5F1A7282"/>
    <w:rsid w:val="5F204709"/>
    <w:rsid w:val="5F2D4CF6"/>
    <w:rsid w:val="5F627ECE"/>
    <w:rsid w:val="5F9A2153"/>
    <w:rsid w:val="5F9E76ED"/>
    <w:rsid w:val="5FA306BA"/>
    <w:rsid w:val="5FB90769"/>
    <w:rsid w:val="5FCB6008"/>
    <w:rsid w:val="5FD760B4"/>
    <w:rsid w:val="5FDC36B2"/>
    <w:rsid w:val="60057CBB"/>
    <w:rsid w:val="60125EE4"/>
    <w:rsid w:val="6014582C"/>
    <w:rsid w:val="601E18C0"/>
    <w:rsid w:val="60594CEB"/>
    <w:rsid w:val="60624750"/>
    <w:rsid w:val="60655CC8"/>
    <w:rsid w:val="60BB5DFC"/>
    <w:rsid w:val="60DA0BF8"/>
    <w:rsid w:val="60E03D35"/>
    <w:rsid w:val="60F74DA0"/>
    <w:rsid w:val="61026996"/>
    <w:rsid w:val="61191DD7"/>
    <w:rsid w:val="61245746"/>
    <w:rsid w:val="61710B30"/>
    <w:rsid w:val="617D634E"/>
    <w:rsid w:val="61824FF8"/>
    <w:rsid w:val="61923281"/>
    <w:rsid w:val="61D17319"/>
    <w:rsid w:val="61D5368A"/>
    <w:rsid w:val="61E32F96"/>
    <w:rsid w:val="61E91312"/>
    <w:rsid w:val="621023F8"/>
    <w:rsid w:val="622C569B"/>
    <w:rsid w:val="62326812"/>
    <w:rsid w:val="623B2220"/>
    <w:rsid w:val="623C62E9"/>
    <w:rsid w:val="62832BCA"/>
    <w:rsid w:val="628E2F58"/>
    <w:rsid w:val="62B60D78"/>
    <w:rsid w:val="62B64D4D"/>
    <w:rsid w:val="62B66AFB"/>
    <w:rsid w:val="62D91138"/>
    <w:rsid w:val="62DD15BF"/>
    <w:rsid w:val="62E5778B"/>
    <w:rsid w:val="62EF6B8B"/>
    <w:rsid w:val="6308114F"/>
    <w:rsid w:val="63253C81"/>
    <w:rsid w:val="633F33D0"/>
    <w:rsid w:val="63400F8F"/>
    <w:rsid w:val="634342A2"/>
    <w:rsid w:val="634C5A3F"/>
    <w:rsid w:val="636E6AFC"/>
    <w:rsid w:val="638F06B9"/>
    <w:rsid w:val="63A937FE"/>
    <w:rsid w:val="64343DCD"/>
    <w:rsid w:val="644266E4"/>
    <w:rsid w:val="6445282D"/>
    <w:rsid w:val="6454612A"/>
    <w:rsid w:val="64562CA2"/>
    <w:rsid w:val="647F12C0"/>
    <w:rsid w:val="64B67287"/>
    <w:rsid w:val="64D43BB1"/>
    <w:rsid w:val="64E562DD"/>
    <w:rsid w:val="64EE72F7"/>
    <w:rsid w:val="64FC314E"/>
    <w:rsid w:val="65107B03"/>
    <w:rsid w:val="652E5265"/>
    <w:rsid w:val="654145AA"/>
    <w:rsid w:val="654B66B5"/>
    <w:rsid w:val="654E3081"/>
    <w:rsid w:val="655F4C96"/>
    <w:rsid w:val="659579A4"/>
    <w:rsid w:val="65B22774"/>
    <w:rsid w:val="65DD57B5"/>
    <w:rsid w:val="66061B48"/>
    <w:rsid w:val="66073FA5"/>
    <w:rsid w:val="660F68F1"/>
    <w:rsid w:val="66282447"/>
    <w:rsid w:val="66863951"/>
    <w:rsid w:val="66AC7689"/>
    <w:rsid w:val="66F35AF0"/>
    <w:rsid w:val="670E7BDC"/>
    <w:rsid w:val="671B5AC7"/>
    <w:rsid w:val="68205F11"/>
    <w:rsid w:val="6826671D"/>
    <w:rsid w:val="68303C5A"/>
    <w:rsid w:val="685C1DC4"/>
    <w:rsid w:val="68761B03"/>
    <w:rsid w:val="6884144A"/>
    <w:rsid w:val="689B2842"/>
    <w:rsid w:val="692929C9"/>
    <w:rsid w:val="692934A4"/>
    <w:rsid w:val="6949691B"/>
    <w:rsid w:val="6A58493C"/>
    <w:rsid w:val="6A606CA7"/>
    <w:rsid w:val="6A6E6912"/>
    <w:rsid w:val="6A721EA2"/>
    <w:rsid w:val="6AA277E9"/>
    <w:rsid w:val="6AB04778"/>
    <w:rsid w:val="6ABD57B4"/>
    <w:rsid w:val="6B1D0F6B"/>
    <w:rsid w:val="6B3F31FC"/>
    <w:rsid w:val="6B48518C"/>
    <w:rsid w:val="6B520650"/>
    <w:rsid w:val="6B9B612F"/>
    <w:rsid w:val="6BA505A7"/>
    <w:rsid w:val="6C0B19A4"/>
    <w:rsid w:val="6C150C79"/>
    <w:rsid w:val="6C2F4CB4"/>
    <w:rsid w:val="6C47127D"/>
    <w:rsid w:val="6C572194"/>
    <w:rsid w:val="6C733C7B"/>
    <w:rsid w:val="6C753227"/>
    <w:rsid w:val="6CDC7272"/>
    <w:rsid w:val="6D2A440F"/>
    <w:rsid w:val="6D596CF4"/>
    <w:rsid w:val="6D5D0BE7"/>
    <w:rsid w:val="6D975C3C"/>
    <w:rsid w:val="6DBB1048"/>
    <w:rsid w:val="6DD4231C"/>
    <w:rsid w:val="6DE74955"/>
    <w:rsid w:val="6DF42310"/>
    <w:rsid w:val="6E054DDB"/>
    <w:rsid w:val="6E13665A"/>
    <w:rsid w:val="6E545DED"/>
    <w:rsid w:val="6EBF08CD"/>
    <w:rsid w:val="6EED7D49"/>
    <w:rsid w:val="6EF357A9"/>
    <w:rsid w:val="6F03410B"/>
    <w:rsid w:val="6F122D5A"/>
    <w:rsid w:val="6F3821E5"/>
    <w:rsid w:val="6F4E2668"/>
    <w:rsid w:val="6F5F0058"/>
    <w:rsid w:val="6F6D70DC"/>
    <w:rsid w:val="6F8A0689"/>
    <w:rsid w:val="6FBB68F4"/>
    <w:rsid w:val="6FCA5A57"/>
    <w:rsid w:val="6FE23F88"/>
    <w:rsid w:val="701B33DD"/>
    <w:rsid w:val="70280FCA"/>
    <w:rsid w:val="70315ABC"/>
    <w:rsid w:val="70710506"/>
    <w:rsid w:val="70903082"/>
    <w:rsid w:val="70AA5B96"/>
    <w:rsid w:val="70AC7AC8"/>
    <w:rsid w:val="70C527E2"/>
    <w:rsid w:val="70D421A3"/>
    <w:rsid w:val="70D73B74"/>
    <w:rsid w:val="71241F4D"/>
    <w:rsid w:val="71C87EFC"/>
    <w:rsid w:val="71CB182F"/>
    <w:rsid w:val="7202437F"/>
    <w:rsid w:val="722271E0"/>
    <w:rsid w:val="72631EC7"/>
    <w:rsid w:val="72641D42"/>
    <w:rsid w:val="72731008"/>
    <w:rsid w:val="72911492"/>
    <w:rsid w:val="730B4C41"/>
    <w:rsid w:val="73123AD6"/>
    <w:rsid w:val="73374BA6"/>
    <w:rsid w:val="73832D6F"/>
    <w:rsid w:val="73E368AE"/>
    <w:rsid w:val="73F21C7A"/>
    <w:rsid w:val="7416093F"/>
    <w:rsid w:val="745A0719"/>
    <w:rsid w:val="746F303B"/>
    <w:rsid w:val="74A4534E"/>
    <w:rsid w:val="74B44E65"/>
    <w:rsid w:val="74BC6782"/>
    <w:rsid w:val="74DC046F"/>
    <w:rsid w:val="75005FD0"/>
    <w:rsid w:val="7504558C"/>
    <w:rsid w:val="7512724A"/>
    <w:rsid w:val="751678CE"/>
    <w:rsid w:val="75175073"/>
    <w:rsid w:val="75246458"/>
    <w:rsid w:val="752E6832"/>
    <w:rsid w:val="754B0FDA"/>
    <w:rsid w:val="755248A6"/>
    <w:rsid w:val="7552615C"/>
    <w:rsid w:val="75682860"/>
    <w:rsid w:val="7575312B"/>
    <w:rsid w:val="757565AD"/>
    <w:rsid w:val="758C6C69"/>
    <w:rsid w:val="75DD0CF5"/>
    <w:rsid w:val="75FA49E1"/>
    <w:rsid w:val="761E4C8C"/>
    <w:rsid w:val="76206B93"/>
    <w:rsid w:val="76417AD8"/>
    <w:rsid w:val="768B212E"/>
    <w:rsid w:val="7690109D"/>
    <w:rsid w:val="76A52432"/>
    <w:rsid w:val="76C5258F"/>
    <w:rsid w:val="76D4264E"/>
    <w:rsid w:val="76F45266"/>
    <w:rsid w:val="77005552"/>
    <w:rsid w:val="770D1ABF"/>
    <w:rsid w:val="77663C64"/>
    <w:rsid w:val="777D59E2"/>
    <w:rsid w:val="77824127"/>
    <w:rsid w:val="7791148D"/>
    <w:rsid w:val="77C73E45"/>
    <w:rsid w:val="77E410F3"/>
    <w:rsid w:val="78484242"/>
    <w:rsid w:val="78487BCC"/>
    <w:rsid w:val="78544995"/>
    <w:rsid w:val="786A2E5E"/>
    <w:rsid w:val="78A25EF7"/>
    <w:rsid w:val="78BB6162"/>
    <w:rsid w:val="78DE0702"/>
    <w:rsid w:val="78F93092"/>
    <w:rsid w:val="79677B15"/>
    <w:rsid w:val="796A38C5"/>
    <w:rsid w:val="796B54BA"/>
    <w:rsid w:val="79BF7678"/>
    <w:rsid w:val="79D542E8"/>
    <w:rsid w:val="79E815A7"/>
    <w:rsid w:val="79F40A78"/>
    <w:rsid w:val="7A3731F1"/>
    <w:rsid w:val="7A413658"/>
    <w:rsid w:val="7A7D22BB"/>
    <w:rsid w:val="7A821895"/>
    <w:rsid w:val="7AAB5D93"/>
    <w:rsid w:val="7ADA324A"/>
    <w:rsid w:val="7ADF3975"/>
    <w:rsid w:val="7AF633E2"/>
    <w:rsid w:val="7B220D7A"/>
    <w:rsid w:val="7B242537"/>
    <w:rsid w:val="7B310FBD"/>
    <w:rsid w:val="7BCB60E0"/>
    <w:rsid w:val="7BD14F61"/>
    <w:rsid w:val="7BDE5535"/>
    <w:rsid w:val="7C0C3ED0"/>
    <w:rsid w:val="7C1F4015"/>
    <w:rsid w:val="7C3255A3"/>
    <w:rsid w:val="7C41317D"/>
    <w:rsid w:val="7C4C6E5A"/>
    <w:rsid w:val="7C4E67ED"/>
    <w:rsid w:val="7C5A2FDE"/>
    <w:rsid w:val="7C63220F"/>
    <w:rsid w:val="7C7B7D81"/>
    <w:rsid w:val="7C873370"/>
    <w:rsid w:val="7CA35578"/>
    <w:rsid w:val="7CA51274"/>
    <w:rsid w:val="7CB345FF"/>
    <w:rsid w:val="7CDB5685"/>
    <w:rsid w:val="7CF01AB2"/>
    <w:rsid w:val="7D020CA4"/>
    <w:rsid w:val="7D150954"/>
    <w:rsid w:val="7D1E3CED"/>
    <w:rsid w:val="7D2F6B86"/>
    <w:rsid w:val="7D4C0957"/>
    <w:rsid w:val="7D7D04EA"/>
    <w:rsid w:val="7DB303AF"/>
    <w:rsid w:val="7DF42174"/>
    <w:rsid w:val="7E5C7CF2"/>
    <w:rsid w:val="7E8672F6"/>
    <w:rsid w:val="7EB50157"/>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4">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2">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Indent"/>
    <w:basedOn w:val="1"/>
    <w:qFormat/>
    <w:uiPriority w:val="0"/>
    <w:pPr>
      <w:ind w:firstLine="420"/>
    </w:pPr>
  </w:style>
  <w:style w:type="paragraph" w:styleId="7">
    <w:name w:val="annotation text"/>
    <w:basedOn w:val="1"/>
    <w:unhideWhenUsed/>
    <w:qFormat/>
    <w:uiPriority w:val="99"/>
    <w:pPr>
      <w:jc w:val="left"/>
    </w:pPr>
  </w:style>
  <w:style w:type="paragraph" w:styleId="8">
    <w:name w:val="Body Text"/>
    <w:basedOn w:val="1"/>
    <w:next w:val="9"/>
    <w:qFormat/>
    <w:uiPriority w:val="0"/>
    <w:pPr>
      <w:spacing w:line="380" w:lineRule="exact"/>
    </w:pPr>
    <w:rPr>
      <w:sz w:val="24"/>
    </w:rPr>
  </w:style>
  <w:style w:type="paragraph" w:styleId="9">
    <w:name w:val="Body Text First Indent"/>
    <w:basedOn w:val="8"/>
    <w:next w:val="10"/>
    <w:qFormat/>
    <w:uiPriority w:val="0"/>
    <w:pPr>
      <w:spacing w:after="120" w:line="240" w:lineRule="auto"/>
      <w:ind w:firstLine="100" w:firstLineChars="100"/>
    </w:pPr>
    <w:rPr>
      <w:sz w:val="21"/>
    </w:rPr>
  </w:style>
  <w:style w:type="paragraph" w:styleId="10">
    <w:name w:val="toc 6"/>
    <w:basedOn w:val="1"/>
    <w:next w:val="1"/>
    <w:unhideWhenUsed/>
    <w:qFormat/>
    <w:uiPriority w:val="39"/>
    <w:pPr>
      <w:ind w:left="1050"/>
      <w:jc w:val="left"/>
    </w:pPr>
    <w:rPr>
      <w:rFonts w:cs="Calibri"/>
      <w:sz w:val="18"/>
      <w:szCs w:val="18"/>
    </w:rPr>
  </w:style>
  <w:style w:type="paragraph" w:styleId="11">
    <w:name w:val="Body Text Indent"/>
    <w:basedOn w:val="1"/>
    <w:next w:val="1"/>
    <w:qFormat/>
    <w:uiPriority w:val="0"/>
    <w:pPr>
      <w:spacing w:after="120" w:afterLines="0"/>
      <w:ind w:left="420" w:leftChars="200"/>
    </w:pPr>
  </w:style>
  <w:style w:type="paragraph" w:styleId="12">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3">
    <w:name w:val="Balloon Text"/>
    <w:basedOn w:val="1"/>
    <w:link w:val="37"/>
    <w:unhideWhenUsed/>
    <w:qFormat/>
    <w:uiPriority w:val="99"/>
    <w:rPr>
      <w:sz w:val="18"/>
      <w:szCs w:val="18"/>
    </w:rPr>
  </w:style>
  <w:style w:type="paragraph" w:styleId="14">
    <w:name w:val="footer"/>
    <w:basedOn w:val="1"/>
    <w:link w:val="35"/>
    <w:unhideWhenUsed/>
    <w:qFormat/>
    <w:uiPriority w:val="99"/>
    <w:pPr>
      <w:tabs>
        <w:tab w:val="center" w:pos="4153"/>
        <w:tab w:val="right" w:pos="8306"/>
      </w:tabs>
      <w:snapToGrid w:val="0"/>
      <w:jc w:val="left"/>
    </w:pPr>
    <w:rPr>
      <w:sz w:val="18"/>
      <w:szCs w:val="18"/>
    </w:rPr>
  </w:style>
  <w:style w:type="paragraph" w:styleId="15">
    <w:name w:val="toc 1"/>
    <w:basedOn w:val="1"/>
    <w:next w:val="1"/>
    <w:unhideWhenUsed/>
    <w:qFormat/>
    <w:uiPriority w:val="39"/>
    <w:rPr>
      <w:rFonts w:eastAsia="黑体"/>
      <w:sz w:val="28"/>
    </w:rPr>
  </w:style>
  <w:style w:type="paragraph" w:styleId="16">
    <w:name w:val="Subtitle"/>
    <w:basedOn w:val="1"/>
    <w:next w:val="1"/>
    <w:link w:val="54"/>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unhideWhenUsed/>
    <w:qFormat/>
    <w:uiPriority w:val="39"/>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3"/>
    <w:qFormat/>
    <w:uiPriority w:val="10"/>
    <w:pPr>
      <w:spacing w:before="60" w:after="60"/>
      <w:jc w:val="center"/>
      <w:outlineLvl w:val="0"/>
    </w:pPr>
    <w:rPr>
      <w:rFonts w:ascii="Cambria" w:hAnsi="Cambria" w:cs="Times New Roman"/>
      <w:b/>
      <w:bCs/>
      <w:szCs w:val="32"/>
    </w:rPr>
  </w:style>
  <w:style w:type="paragraph" w:styleId="20">
    <w:name w:val="Body Text First Indent 2"/>
    <w:basedOn w:val="11"/>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unhideWhenUsed/>
    <w:qFormat/>
    <w:uiPriority w:val="99"/>
  </w:style>
  <w:style w:type="character" w:styleId="28">
    <w:name w:val="HTML Variable"/>
    <w:basedOn w:val="23"/>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unhideWhenUsed/>
    <w:qFormat/>
    <w:uiPriority w:val="99"/>
  </w:style>
  <w:style w:type="paragraph" w:customStyle="1" w:styleId="32">
    <w:name w:val="正文（缩进）"/>
    <w:basedOn w:val="1"/>
    <w:qFormat/>
    <w:uiPriority w:val="0"/>
    <w:pPr>
      <w:spacing w:before="156" w:after="156"/>
    </w:pPr>
    <w:rPr>
      <w:szCs w:val="20"/>
    </w:rPr>
  </w:style>
  <w:style w:type="paragraph" w:customStyle="1" w:styleId="33">
    <w:name w:val="UserStyle_0"/>
    <w:basedOn w:val="1"/>
    <w:qFormat/>
    <w:uiPriority w:val="0"/>
    <w:pPr>
      <w:ind w:left="482" w:firstLine="200"/>
      <w:jc w:val="left"/>
    </w:pPr>
    <w:rPr>
      <w:szCs w:val="20"/>
    </w:rPr>
  </w:style>
  <w:style w:type="character" w:customStyle="1" w:styleId="34">
    <w:name w:val="页眉 Char"/>
    <w:basedOn w:val="23"/>
    <w:link w:val="2"/>
    <w:qFormat/>
    <w:uiPriority w:val="99"/>
    <w:rPr>
      <w:sz w:val="18"/>
      <w:szCs w:val="18"/>
    </w:rPr>
  </w:style>
  <w:style w:type="character" w:customStyle="1" w:styleId="35">
    <w:name w:val="页脚 Char"/>
    <w:basedOn w:val="23"/>
    <w:link w:val="14"/>
    <w:qFormat/>
    <w:uiPriority w:val="99"/>
    <w:rPr>
      <w:sz w:val="18"/>
      <w:szCs w:val="18"/>
    </w:rPr>
  </w:style>
  <w:style w:type="character" w:customStyle="1" w:styleId="36">
    <w:name w:val="font31"/>
    <w:basedOn w:val="23"/>
    <w:qFormat/>
    <w:uiPriority w:val="0"/>
    <w:rPr>
      <w:rFonts w:hint="eastAsia" w:ascii="宋体" w:hAnsi="宋体" w:eastAsia="宋体" w:cs="宋体"/>
      <w:color w:val="000000"/>
      <w:sz w:val="32"/>
      <w:szCs w:val="32"/>
      <w:u w:val="none"/>
    </w:rPr>
  </w:style>
  <w:style w:type="character" w:customStyle="1" w:styleId="37">
    <w:name w:val="批注框文本 Char"/>
    <w:basedOn w:val="23"/>
    <w:link w:val="13"/>
    <w:semiHidden/>
    <w:qFormat/>
    <w:uiPriority w:val="99"/>
    <w:rPr>
      <w:kern w:val="2"/>
      <w:sz w:val="18"/>
      <w:szCs w:val="18"/>
    </w:rPr>
  </w:style>
  <w:style w:type="paragraph" w:customStyle="1" w:styleId="38">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9">
    <w:name w:val="正文缩进_0"/>
    <w:basedOn w:val="38"/>
    <w:qFormat/>
    <w:uiPriority w:val="0"/>
    <w:pPr>
      <w:ind w:firstLine="420"/>
    </w:pPr>
    <w:rPr>
      <w:rFonts w:ascii="Calibri" w:hAnsi="Calibri"/>
      <w:kern w:val="2"/>
      <w:sz w:val="21"/>
    </w:rPr>
  </w:style>
  <w:style w:type="paragraph" w:customStyle="1" w:styleId="40">
    <w:name w:val="Normal_3"/>
    <w:qFormat/>
    <w:uiPriority w:val="0"/>
    <w:rPr>
      <w:rFonts w:ascii="黑体" w:hAnsi="黑体" w:eastAsia="黑体" w:cs="Times New Roman"/>
      <w:b/>
      <w:sz w:val="32"/>
      <w:szCs w:val="24"/>
      <w:lang w:val="en-US" w:eastAsia="zh-CN" w:bidi="ar-SA"/>
    </w:rPr>
  </w:style>
  <w:style w:type="paragraph" w:customStyle="1" w:styleId="41">
    <w:name w:val="List Paragraph"/>
    <w:basedOn w:val="1"/>
    <w:qFormat/>
    <w:uiPriority w:val="1"/>
    <w:pPr>
      <w:spacing w:before="152"/>
      <w:ind w:left="649" w:hanging="530"/>
    </w:pPr>
    <w:rPr>
      <w:rFonts w:ascii="等线" w:hAnsi="等线" w:eastAsia="等线" w:cs="等线"/>
      <w:lang w:val="zh-CN" w:bidi="zh-CN"/>
    </w:rPr>
  </w:style>
  <w:style w:type="paragraph" w:customStyle="1" w:styleId="42">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正文缩进_0_0"/>
    <w:basedOn w:val="45"/>
    <w:qFormat/>
    <w:uiPriority w:val="0"/>
    <w:pPr>
      <w:widowControl/>
      <w:ind w:firstLine="420"/>
      <w:jc w:val="left"/>
    </w:pPr>
    <w:rPr>
      <w:rFonts w:ascii="Times New Roman" w:hAnsi="Times New Roman"/>
      <w:sz w:val="20"/>
      <w:szCs w:val="24"/>
    </w:rPr>
  </w:style>
  <w:style w:type="paragraph" w:customStyle="1" w:styleId="45">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6">
    <w:name w:val="Normal_5"/>
    <w:qFormat/>
    <w:uiPriority w:val="0"/>
    <w:rPr>
      <w:rFonts w:ascii="黑体" w:hAnsi="黑体" w:eastAsia="黑体" w:cs="Times New Roman"/>
      <w:b/>
      <w:sz w:val="32"/>
      <w:szCs w:val="24"/>
      <w:lang w:val="en-US" w:eastAsia="zh-CN" w:bidi="ar-SA"/>
    </w:rPr>
  </w:style>
  <w:style w:type="paragraph" w:customStyle="1" w:styleId="47">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正文缩进_2"/>
    <w:basedOn w:val="47"/>
    <w:qFormat/>
    <w:uiPriority w:val="0"/>
    <w:pPr>
      <w:widowControl/>
      <w:ind w:firstLine="420"/>
      <w:jc w:val="left"/>
    </w:pPr>
    <w:rPr>
      <w:rFonts w:ascii="Times New Roman" w:hAnsi="Times New Roman"/>
      <w:sz w:val="20"/>
      <w:szCs w:val="24"/>
    </w:rPr>
  </w:style>
  <w:style w:type="character" w:customStyle="1" w:styleId="49">
    <w:name w:val="hover5"/>
    <w:basedOn w:val="23"/>
    <w:qFormat/>
    <w:uiPriority w:val="0"/>
  </w:style>
  <w:style w:type="paragraph" w:customStyle="1" w:styleId="50">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51">
    <w:name w:val="_Style 5"/>
    <w:basedOn w:val="3"/>
    <w:next w:val="1"/>
    <w:qFormat/>
    <w:uiPriority w:val="0"/>
    <w:pPr>
      <w:widowControl w:val="0"/>
      <w:spacing w:line="576" w:lineRule="auto"/>
      <w:jc w:val="both"/>
      <w:outlineLvl w:val="9"/>
    </w:pPr>
    <w:rPr>
      <w:rFonts w:ascii="Calibri" w:hAnsi="Calibri" w:cs="Times New Roman"/>
    </w:rPr>
  </w:style>
  <w:style w:type="paragraph" w:customStyle="1" w:styleId="52">
    <w:name w:val="p0"/>
    <w:basedOn w:val="1"/>
    <w:qFormat/>
    <w:uiPriority w:val="0"/>
    <w:pPr>
      <w:jc w:val="both"/>
    </w:pPr>
    <w:rPr>
      <w:rFonts w:ascii="Times New Roman" w:hAnsi="Times New Roman" w:cs="Times New Roman"/>
      <w:sz w:val="21"/>
      <w:szCs w:val="21"/>
    </w:rPr>
  </w:style>
  <w:style w:type="character" w:customStyle="1" w:styleId="53">
    <w:name w:val="标题 Char"/>
    <w:link w:val="19"/>
    <w:qFormat/>
    <w:uiPriority w:val="10"/>
    <w:rPr>
      <w:rFonts w:ascii="Cambria" w:hAnsi="Cambria" w:cs="Times New Roman"/>
      <w:b/>
      <w:bCs/>
      <w:szCs w:val="32"/>
    </w:rPr>
  </w:style>
  <w:style w:type="character" w:customStyle="1" w:styleId="54">
    <w:name w:val="副标题 Char"/>
    <w:link w:val="16"/>
    <w:qFormat/>
    <w:uiPriority w:val="11"/>
    <w:rPr>
      <w:rFonts w:ascii="Calibri Light" w:hAnsi="Calibri Light" w:cs="Times New Roman"/>
      <w:b/>
      <w:bCs/>
      <w:kern w:val="28"/>
      <w:sz w:val="32"/>
      <w:szCs w:val="32"/>
    </w:rPr>
  </w:style>
  <w:style w:type="paragraph" w:customStyle="1" w:styleId="5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6">
    <w:name w:val="表格文字"/>
    <w:basedOn w:val="1"/>
    <w:qFormat/>
    <w:uiPriority w:val="99"/>
    <w:pPr>
      <w:spacing w:before="25" w:after="25"/>
      <w:jc w:val="left"/>
    </w:pPr>
    <w:rPr>
      <w:bCs/>
      <w:spacing w:val="10"/>
      <w:kern w:val="0"/>
      <w:sz w:val="24"/>
    </w:rPr>
  </w:style>
  <w:style w:type="paragraph" w:customStyle="1" w:styleId="57">
    <w:name w:val="*正文"/>
    <w:basedOn w:val="1"/>
    <w:qFormat/>
    <w:uiPriority w:val="0"/>
    <w:pPr>
      <w:tabs>
        <w:tab w:val="left" w:pos="146"/>
      </w:tabs>
      <w:spacing w:line="360" w:lineRule="auto"/>
      <w:ind w:firstLine="482"/>
    </w:pPr>
    <w:rPr>
      <w:rFonts w:cs="仿宋_GB2312"/>
      <w:sz w:val="28"/>
      <w:szCs w:val="21"/>
    </w:rPr>
  </w:style>
  <w:style w:type="character" w:customStyle="1" w:styleId="58">
    <w:name w:val="font11"/>
    <w:qFormat/>
    <w:uiPriority w:val="0"/>
    <w:rPr>
      <w:rFonts w:hint="eastAsia" w:ascii="仿宋" w:hAnsi="仿宋" w:eastAsia="仿宋" w:cs="仿宋"/>
      <w:b/>
      <w:bCs/>
      <w:color w:val="000000"/>
      <w:sz w:val="22"/>
      <w:szCs w:val="22"/>
      <w:u w:val="none"/>
    </w:rPr>
  </w:style>
  <w:style w:type="paragraph" w:customStyle="1" w:styleId="59">
    <w:name w:val="Body text|1"/>
    <w:basedOn w:val="1"/>
    <w:qFormat/>
    <w:uiPriority w:val="0"/>
    <w:pPr>
      <w:widowControl w:val="0"/>
      <w:shd w:val="clear" w:color="auto" w:fill="auto"/>
      <w:spacing w:line="434" w:lineRule="auto"/>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24</Pages>
  <Words>6491</Words>
  <Characters>6748</Characters>
  <Lines>16</Lines>
  <Paragraphs>4</Paragraphs>
  <TotalTime>0</TotalTime>
  <ScaleCrop>false</ScaleCrop>
  <LinksUpToDate>false</LinksUpToDate>
  <CharactersWithSpaces>7241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李雯</cp:lastModifiedBy>
  <cp:lastPrinted>2025-11-19T07:09:00Z</cp:lastPrinted>
  <dcterms:modified xsi:type="dcterms:W3CDTF">2025-12-17T08:18:40Z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FECC5E5A687B40E2989008CDEDD579B2_13</vt:lpwstr>
  </property>
  <property fmtid="{D5CDD505-2E9C-101B-9397-08002B2CF9AE}" pid="4" name="KSOTemplateDocerSaveRecord">
    <vt:lpwstr>eyJoZGlkIjoiNjU5NzNkNThjM2FhY2Q5MWY4NTI3MzQ2MDYzMmQ3YzAiLCJ1c2VySWQiOiIxNTA4NjAyOTExIn0=</vt:lpwstr>
  </property>
</Properties>
</file>