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915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bookmarkStart w:id="7" w:name="_GoBack"/>
      <w:bookmarkEnd w:id="7"/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 xml:space="preserve"> 1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：清单一览表</w:t>
      </w:r>
    </w:p>
    <w:tbl>
      <w:tblPr>
        <w:tblStyle w:val="21"/>
        <w:tblW w:w="87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4278"/>
        <w:gridCol w:w="1652"/>
        <w:gridCol w:w="1958"/>
      </w:tblGrid>
      <w:tr w14:paraId="63FE6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7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54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三明城发物业各小区2026年生活垃圾清运明细表</w:t>
            </w:r>
          </w:p>
        </w:tc>
      </w:tr>
      <w:tr w14:paraId="5156D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0E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46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小区名称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D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清运桶数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(240L)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63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清运时间</w:t>
            </w:r>
          </w:p>
        </w:tc>
      </w:tr>
      <w:tr w14:paraId="650ED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BCB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DD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佳和人家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8D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E2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早上7:00</w:t>
            </w:r>
          </w:p>
        </w:tc>
      </w:tr>
      <w:tr w14:paraId="25964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186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2D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会议中心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E0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4C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早上7:00</w:t>
            </w:r>
          </w:p>
        </w:tc>
      </w:tr>
      <w:tr w14:paraId="52EC8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05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0D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碧湖干部周转房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79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56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早上7:30</w:t>
            </w:r>
          </w:p>
        </w:tc>
      </w:tr>
      <w:tr w14:paraId="69EA1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251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F55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龙泽小区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737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D75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早上6:30</w:t>
            </w:r>
          </w:p>
        </w:tc>
      </w:tr>
      <w:tr w14:paraId="08B52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F6E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296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泰和人家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76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18B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早上6:30</w:t>
            </w:r>
          </w:p>
        </w:tc>
      </w:tr>
      <w:tr w14:paraId="3CA72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6FB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932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乾龙新村118幢（列东中医院）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76A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134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早上6:00</w:t>
            </w:r>
          </w:p>
        </w:tc>
      </w:tr>
      <w:tr w14:paraId="5D857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E98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F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城投广场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61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03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早上7:00</w:t>
            </w:r>
          </w:p>
        </w:tc>
      </w:tr>
      <w:tr w14:paraId="37AD4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D5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3CE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城发大厦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C21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EAD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早上6:00</w:t>
            </w:r>
          </w:p>
        </w:tc>
      </w:tr>
      <w:tr w14:paraId="56E1D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88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63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城投广场西区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EB2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346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早上6:00</w:t>
            </w:r>
          </w:p>
        </w:tc>
      </w:tr>
      <w:tr w14:paraId="59996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FA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DC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江滨广场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4B4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DF8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下午14:00</w:t>
            </w:r>
          </w:p>
        </w:tc>
      </w:tr>
      <w:tr w14:paraId="0EA09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D5B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781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森邻人家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CEB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C51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早上6:00</w:t>
            </w:r>
          </w:p>
        </w:tc>
      </w:tr>
      <w:tr w14:paraId="4FC62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F6C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C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春江居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B8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1E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早上7:30</w:t>
            </w:r>
          </w:p>
        </w:tc>
      </w:tr>
      <w:tr w14:paraId="42E74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00D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2E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畔江花园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B2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63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早上7:30</w:t>
            </w:r>
          </w:p>
        </w:tc>
      </w:tr>
      <w:tr w14:paraId="57474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421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4AB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三明站City缤纷城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F9D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75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早上7:30</w:t>
            </w:r>
          </w:p>
        </w:tc>
      </w:tr>
      <w:tr w14:paraId="3703E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B50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C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E4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04A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B1F2A4B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br w:type="page"/>
      </w:r>
    </w:p>
    <w:p w14:paraId="7BC8C080"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三明城发物业有限公司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三明城发物业项目2026年生活垃圾清运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三明城发物业项目2026年生活垃圾清运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（</w:t>
      </w:r>
      <w:r>
        <w:rPr>
          <w:rFonts w:hint="eastAsia"/>
          <w:i w:val="0"/>
          <w:iCs w:val="0"/>
          <w:color w:val="auto"/>
          <w:highlight w:val="none"/>
          <w:lang w:val="en-US" w:eastAsia="zh-CN"/>
        </w:rPr>
        <w:t>1</w:t>
      </w:r>
      <w:r>
        <w:rPr>
          <w:rFonts w:hint="eastAsia"/>
          <w:i w:val="0"/>
          <w:iCs w:val="0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授权委托书（如有）；</w:t>
      </w:r>
    </w:p>
    <w:p w14:paraId="7B33BFDA">
      <w:pPr>
        <w:pStyle w:val="1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业绩证明材料；</w:t>
      </w:r>
    </w:p>
    <w:p w14:paraId="19E15F73">
      <w:pPr>
        <w:pStyle w:val="1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其他证明材料（如有）。</w:t>
      </w:r>
    </w:p>
    <w:p w14:paraId="6465F332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3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46D12585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营业执照复印件（或事业单位法人证书复印件）、法定代表人身份证复印件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，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782C74B7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应提供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比选申请人及其现任法定代表人未被列入全国失信被执行人名单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的截图证明复印件（查询网址：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http://zxgk.court.gov.cn/shixin/），并加盖单位公章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；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end"/>
      </w:r>
    </w:p>
    <w:p w14:paraId="4EFA9D48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69EBAB51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9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9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9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9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9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57A6C9FE"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31E1878F">
      <w:pPr>
        <w:spacing w:line="520" w:lineRule="exact"/>
        <w:rPr>
          <w:rFonts w:ascii="宋体" w:hAnsi="宋体" w:eastAsia="宋体" w:cs="宋体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1-3.业绩证明材料</w:t>
      </w:r>
    </w:p>
    <w:p w14:paraId="1C2D3E0B">
      <w:pPr>
        <w:pStyle w:val="19"/>
        <w:shd w:val="clear" w:color="auto" w:fill="FFFFFF"/>
        <w:spacing w:before="0" w:beforeAutospacing="0" w:after="0" w:afterAutospacing="0" w:line="560" w:lineRule="atLeast"/>
        <w:ind w:right="476" w:firstLine="480" w:firstLineChars="200"/>
        <w:rPr>
          <w:color w:val="auto"/>
          <w:highlight w:val="none"/>
        </w:rPr>
      </w:pPr>
    </w:p>
    <w:p w14:paraId="0A70B886">
      <w:pPr>
        <w:pStyle w:val="19"/>
        <w:shd w:val="clear" w:color="auto" w:fill="FFFFFF"/>
        <w:spacing w:before="0" w:beforeAutospacing="0" w:after="0" w:afterAutospacing="0" w:line="560" w:lineRule="atLeast"/>
        <w:ind w:right="476" w:firstLine="562" w:firstLineChars="200"/>
        <w:jc w:val="center"/>
        <w:rPr>
          <w:b/>
          <w:color w:val="auto"/>
          <w:sz w:val="28"/>
          <w:szCs w:val="28"/>
          <w:highlight w:val="none"/>
        </w:rPr>
      </w:pPr>
      <w:r>
        <w:rPr>
          <w:rFonts w:hint="eastAsia"/>
          <w:b/>
          <w:color w:val="auto"/>
          <w:sz w:val="28"/>
          <w:szCs w:val="28"/>
          <w:highlight w:val="none"/>
        </w:rPr>
        <w:t>业绩证明材料</w:t>
      </w:r>
    </w:p>
    <w:p w14:paraId="02D8996F">
      <w:pPr>
        <w:pStyle w:val="19"/>
        <w:shd w:val="clear" w:color="auto" w:fill="FFFFFF"/>
        <w:spacing w:before="0" w:beforeAutospacing="0" w:after="0" w:afterAutospacing="0" w:line="560" w:lineRule="atLeast"/>
        <w:ind w:right="476" w:firstLine="480" w:firstLineChars="20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比选申请人自本比选公告之日的前一年内（含公告发布之日）具备1项户数不少于500户的</w:t>
      </w:r>
      <w:r>
        <w:rPr>
          <w:rFonts w:hint="eastAsia"/>
          <w:color w:val="auto"/>
          <w:highlight w:val="none"/>
          <w:lang w:eastAsia="zh-CN"/>
        </w:rPr>
        <w:t>清运证明</w:t>
      </w:r>
      <w:r>
        <w:rPr>
          <w:rFonts w:hint="eastAsia"/>
          <w:color w:val="auto"/>
          <w:highlight w:val="none"/>
        </w:rPr>
        <w:t>。</w:t>
      </w:r>
      <w:r>
        <w:rPr>
          <w:rFonts w:hint="eastAsia"/>
          <w:color w:val="auto"/>
          <w:highlight w:val="none"/>
          <w:shd w:val="clear" w:color="auto" w:fill="FFFFFF"/>
        </w:rPr>
        <w:t>格式自拟，需附相关证明。</w:t>
      </w:r>
    </w:p>
    <w:p w14:paraId="5A9839FC">
      <w:pPr>
        <w:pStyle w:val="7"/>
        <w:tabs>
          <w:tab w:val="left" w:pos="1000"/>
        </w:tabs>
        <w:spacing w:line="5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11BECD14">
      <w:pPr>
        <w:pStyle w:val="7"/>
        <w:tabs>
          <w:tab w:val="left" w:pos="1000"/>
        </w:tabs>
        <w:spacing w:line="520" w:lineRule="exact"/>
        <w:rPr>
          <w:rFonts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※注意：</w:t>
      </w:r>
    </w:p>
    <w:p w14:paraId="2F75B1D2">
      <w:pPr>
        <w:pStyle w:val="7"/>
        <w:tabs>
          <w:tab w:val="left" w:pos="1000"/>
        </w:tabs>
        <w:spacing w:line="400" w:lineRule="exact"/>
        <w:rPr>
          <w:rFonts w:ascii="宋体" w:hAnsi="宋体" w:eastAsia="宋体" w:cs="宋体"/>
          <w:b/>
          <w:color w:val="auto"/>
          <w:szCs w:val="21"/>
          <w:highlight w:val="none"/>
          <w:u w:val="doubl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须提供类似业绩合同复印件，以及其它能证明的材料，业绩时间以业绩合同签订之日为准，证明材料均应加盖单位公章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。</w:t>
      </w:r>
    </w:p>
    <w:p w14:paraId="21436FD6">
      <w:pPr>
        <w:rPr>
          <w:rFonts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br w:type="page"/>
      </w:r>
    </w:p>
    <w:p w14:paraId="590E67FA">
      <w:pPr>
        <w:spacing w:line="520" w:lineRule="exact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1-4.其他证明文件</w:t>
      </w:r>
    </w:p>
    <w:p w14:paraId="7486073A">
      <w:pPr>
        <w:pStyle w:val="19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700F1C5F">
      <w:pPr>
        <w:pStyle w:val="19"/>
        <w:shd w:val="clear" w:color="auto" w:fill="FFFFFF"/>
        <w:spacing w:before="0" w:beforeAutospacing="0" w:after="0" w:afterAutospacing="0" w:line="560" w:lineRule="atLeast"/>
        <w:ind w:right="476" w:firstLine="562" w:firstLineChars="200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其他证明文件</w:t>
      </w:r>
    </w:p>
    <w:p w14:paraId="3B6437C4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评价办法中要求提供的或比选申请人认为需要提供的证明文件，在此处提供。比选申请人提供的证明文件应内容清晰、真实有效，所有复印件均应加盖比选申请人单位公章。</w:t>
      </w:r>
    </w:p>
    <w:p w14:paraId="3BE358B4">
      <w:pPr>
        <w:pStyle w:val="12"/>
        <w:rPr>
          <w:rFonts w:hint="eastAsia"/>
          <w:color w:val="auto"/>
          <w:lang w:val="en-US" w:eastAsia="zh-CN"/>
        </w:rPr>
      </w:pPr>
    </w:p>
    <w:p w14:paraId="48C11ECA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br w:type="page"/>
      </w:r>
    </w:p>
    <w:p w14:paraId="489FA158"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9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（大写）元/桶/月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1年（2026年1月1日-2026年12月31日）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1A443F68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04A3E0F">
      <w:pPr>
        <w:pStyle w:val="19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725F1DC4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  <w:br w:type="page"/>
      </w:r>
    </w:p>
    <w:p w14:paraId="6F4AF5D0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4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：评价办法</w:t>
      </w:r>
    </w:p>
    <w:p w14:paraId="762CBC07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2425EA04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综合评价中选法</w:t>
      </w:r>
    </w:p>
    <w:p w14:paraId="710DCA48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本比选项目采用</w:t>
      </w:r>
      <w:r>
        <w:rPr>
          <w:rFonts w:hint="eastAsia" w:cs="宋体"/>
          <w:b w:val="0"/>
          <w:bCs w:val="0"/>
          <w:color w:val="auto"/>
          <w:sz w:val="28"/>
          <w:szCs w:val="28"/>
          <w:highlight w:val="none"/>
          <w:lang w:eastAsia="zh-CN"/>
        </w:rPr>
        <w:t>综合评价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中选法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。</w:t>
      </w:r>
    </w:p>
    <w:p w14:paraId="2DC9180B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若资格条件、报价符合要求的比选申请人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＜3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家时，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本次比选失败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。</w:t>
      </w:r>
    </w:p>
    <w:p w14:paraId="6894D807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②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若资格条件、报价符合要求的比选申请人数量</w:t>
      </w:r>
      <w:r>
        <w:rPr>
          <w:rFonts w:ascii="宋体" w:hAnsi="宋体" w:eastAsia="宋体" w:cs="宋体"/>
          <w:i w:val="0"/>
          <w:iCs w:val="0"/>
          <w:caps w:val="0"/>
          <w:color w:val="525252"/>
          <w:spacing w:val="0"/>
          <w:sz w:val="27"/>
          <w:szCs w:val="27"/>
        </w:rPr>
        <w:t>≥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家时，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符合要求的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比选申请人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按照本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评价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办法中规定的各项因素进行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综合评价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，并根据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比选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申请人的综合得分由高到低排序，综合得分最高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的为第一中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候选人，以此类推选择第二、第三中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候选人。</w:t>
      </w:r>
    </w:p>
    <w:p w14:paraId="5CD38F8F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当出现二个或二个以上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比选申请人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综合得分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相同时，由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依次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按照</w:t>
      </w:r>
      <w:r>
        <w:rPr>
          <w:rFonts w:hint="eastAsia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u w:val="single"/>
          <w:lang w:eastAsia="zh-CN"/>
        </w:rPr>
        <w:t>比选</w:t>
      </w: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u w:val="single"/>
        </w:rPr>
        <w:t>报价由低到高、商务技术部分</w:t>
      </w: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u w:val="single"/>
          <w:lang w:eastAsia="zh-CN"/>
        </w:rPr>
        <w:t>得分由高到低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进行排序，若上述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项均相同时，由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随机抽取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以比选申请人提交比选申请书的签到号作为代表号（代表号不再另行抽取）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随机抽取。</w:t>
      </w:r>
    </w:p>
    <w:p w14:paraId="5AE72AF7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各项因素分值如下：</w:t>
      </w:r>
    </w:p>
    <w:p w14:paraId="25CADDF7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价格部分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eastAsia="zh-CN"/>
        </w:rPr>
        <w:t>得分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 xml:space="preserve">   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满分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u w:val="single"/>
        </w:rPr>
        <w:t>30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分</w:t>
      </w:r>
    </w:p>
    <w:p w14:paraId="48B203BF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/>
          <w:b/>
          <w:bCs/>
          <w:color w:val="auto"/>
          <w:sz w:val="28"/>
          <w:szCs w:val="28"/>
          <w:highlight w:val="none"/>
        </w:rPr>
        <w:t>商务技术部分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得分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 xml:space="preserve">  满分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70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分</w:t>
      </w:r>
    </w:p>
    <w:p w14:paraId="31DE99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left"/>
        <w:textAlignment w:val="auto"/>
        <w:rPr>
          <w:rFonts w:ascii="宋体" w:hAnsi="宋体" w:cs="宋体"/>
          <w:color w:val="auto"/>
          <w:kern w:val="1"/>
          <w:sz w:val="28"/>
          <w:szCs w:val="28"/>
          <w:highlight w:val="none"/>
        </w:rPr>
      </w:pPr>
    </w:p>
    <w:p w14:paraId="6311E599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both"/>
        <w:textAlignment w:val="auto"/>
        <w:outlineLvl w:val="9"/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>第一部分  价格部分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  <w:lang w:eastAsia="zh-CN"/>
        </w:rPr>
        <w:t>评价标准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>（满分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30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>分）</w:t>
      </w:r>
    </w:p>
    <w:tbl>
      <w:tblPr>
        <w:tblStyle w:val="21"/>
        <w:tblpPr w:leftFromText="180" w:rightFromText="180" w:vertAnchor="text" w:horzAnchor="page" w:tblpX="1142" w:tblpY="431"/>
        <w:tblOverlap w:val="never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381"/>
        <w:gridCol w:w="1374"/>
        <w:gridCol w:w="6285"/>
      </w:tblGrid>
      <w:tr w14:paraId="29C37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tblHeader/>
        </w:trPr>
        <w:tc>
          <w:tcPr>
            <w:tcW w:w="815" w:type="dxa"/>
            <w:noWrap w:val="0"/>
            <w:vAlign w:val="center"/>
          </w:tcPr>
          <w:p w14:paraId="3DC74FFF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</w:pPr>
            <w:bookmarkStart w:id="0" w:name="_Toc9384"/>
            <w:r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  <w:t>序号</w:t>
            </w:r>
            <w:bookmarkEnd w:id="0"/>
          </w:p>
        </w:tc>
        <w:tc>
          <w:tcPr>
            <w:tcW w:w="1381" w:type="dxa"/>
            <w:noWrap w:val="0"/>
            <w:vAlign w:val="center"/>
          </w:tcPr>
          <w:p w14:paraId="4C98BCB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</w:pPr>
            <w:bookmarkStart w:id="1" w:name="_Toc14026"/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  <w:t>项目</w:t>
            </w:r>
            <w:bookmarkEnd w:id="1"/>
          </w:p>
        </w:tc>
        <w:tc>
          <w:tcPr>
            <w:tcW w:w="1374" w:type="dxa"/>
            <w:noWrap w:val="0"/>
            <w:vAlign w:val="center"/>
          </w:tcPr>
          <w:p w14:paraId="6499F0D9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</w:pPr>
            <w:bookmarkStart w:id="2" w:name="_Toc29875"/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  <w:t>分值</w:t>
            </w:r>
            <w:bookmarkEnd w:id="2"/>
          </w:p>
        </w:tc>
        <w:tc>
          <w:tcPr>
            <w:tcW w:w="6285" w:type="dxa"/>
            <w:noWrap w:val="0"/>
            <w:vAlign w:val="center"/>
          </w:tcPr>
          <w:p w14:paraId="782A7C17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</w:pPr>
            <w:bookmarkStart w:id="3" w:name="_Toc26366"/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  <w:t>标准</w:t>
            </w:r>
            <w:bookmarkEnd w:id="3"/>
          </w:p>
        </w:tc>
      </w:tr>
      <w:tr w14:paraId="49FBC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  <w:noWrap w:val="0"/>
            <w:vAlign w:val="center"/>
          </w:tcPr>
          <w:p w14:paraId="28FF6D55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ind w:firstLine="28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bookmarkStart w:id="4" w:name="_Toc12598"/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</w:rPr>
              <w:t>1</w:t>
            </w:r>
            <w:bookmarkEnd w:id="4"/>
          </w:p>
        </w:tc>
        <w:tc>
          <w:tcPr>
            <w:tcW w:w="1381" w:type="dxa"/>
            <w:noWrap w:val="0"/>
            <w:vAlign w:val="center"/>
          </w:tcPr>
          <w:p w14:paraId="0FE75700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bookmarkStart w:id="5" w:name="_Toc16308"/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</w:rPr>
              <w:t>报价得分</w:t>
            </w:r>
            <w:bookmarkEnd w:id="5"/>
          </w:p>
        </w:tc>
        <w:tc>
          <w:tcPr>
            <w:tcW w:w="1374" w:type="dxa"/>
            <w:noWrap w:val="0"/>
            <w:vAlign w:val="center"/>
          </w:tcPr>
          <w:p w14:paraId="1096BD9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分</w:t>
            </w:r>
          </w:p>
        </w:tc>
        <w:tc>
          <w:tcPr>
            <w:tcW w:w="6285" w:type="dxa"/>
            <w:noWrap w:val="0"/>
            <w:vAlign w:val="center"/>
          </w:tcPr>
          <w:p w14:paraId="61A73DC2">
            <w:pPr>
              <w:pStyle w:val="5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报价得分＝（评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基准价/比选报价）×100×30%（注：满足比选文件要求且比选价格最低的比选报价为评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基准价。）最低报价不是中选的唯一依据。</w:t>
            </w:r>
          </w:p>
          <w:p w14:paraId="2D876826"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20" w:lineRule="exact"/>
              <w:ind w:left="0" w:leftChars="0" w:right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评估基准价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 xml:space="preserve">取整数（以“元”为单位，小数点后第一位四舍五入,第二位及以后不计）。 </w:t>
            </w:r>
          </w:p>
          <w:p w14:paraId="7E2B4486"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2.比选报价得分小数点后保留两位，第三位“四舍五入”，第四位及以后不计。</w:t>
            </w:r>
          </w:p>
        </w:tc>
      </w:tr>
    </w:tbl>
    <w:p w14:paraId="180DF7C1">
      <w:pPr>
        <w:pStyle w:val="20"/>
        <w:jc w:val="both"/>
        <w:outlineLvl w:val="9"/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</w:pPr>
      <w:bookmarkStart w:id="6" w:name="_Toc17988"/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 xml:space="preserve">第二部分  </w:t>
      </w:r>
      <w:r>
        <w:rPr>
          <w:rFonts w:hint="eastAsia"/>
          <w:b/>
          <w:bCs/>
          <w:color w:val="auto"/>
          <w:sz w:val="28"/>
          <w:szCs w:val="28"/>
          <w:highlight w:val="none"/>
        </w:rPr>
        <w:t>商务技术部分</w:t>
      </w:r>
      <w:r>
        <w:rPr>
          <w:rFonts w:hint="eastAsia" w:ascii="宋体" w:hAnsi="宋体" w:cs="宋体"/>
          <w:b/>
          <w:color w:val="auto"/>
          <w:sz w:val="28"/>
          <w:szCs w:val="36"/>
          <w:highlight w:val="none"/>
          <w:lang w:eastAsia="zh-CN"/>
        </w:rPr>
        <w:t>评价标准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>（满分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70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>分）</w:t>
      </w:r>
    </w:p>
    <w:tbl>
      <w:tblPr>
        <w:tblStyle w:val="21"/>
        <w:tblW w:w="9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357"/>
        <w:gridCol w:w="1389"/>
        <w:gridCol w:w="6272"/>
      </w:tblGrid>
      <w:tr w14:paraId="1A4A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tblHeader/>
          <w:jc w:val="center"/>
        </w:trPr>
        <w:tc>
          <w:tcPr>
            <w:tcW w:w="827" w:type="dxa"/>
            <w:noWrap w:val="0"/>
            <w:vAlign w:val="center"/>
          </w:tcPr>
          <w:p w14:paraId="29C88DB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57" w:type="dxa"/>
            <w:noWrap w:val="0"/>
            <w:vAlign w:val="center"/>
          </w:tcPr>
          <w:p w14:paraId="45D15955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项目</w:t>
            </w:r>
          </w:p>
        </w:tc>
        <w:tc>
          <w:tcPr>
            <w:tcW w:w="1389" w:type="dxa"/>
            <w:noWrap w:val="0"/>
            <w:vAlign w:val="center"/>
          </w:tcPr>
          <w:p w14:paraId="31D6007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分值</w:t>
            </w:r>
          </w:p>
        </w:tc>
        <w:tc>
          <w:tcPr>
            <w:tcW w:w="6272" w:type="dxa"/>
            <w:noWrap w:val="0"/>
            <w:vAlign w:val="center"/>
          </w:tcPr>
          <w:p w14:paraId="5B361098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标准</w:t>
            </w:r>
          </w:p>
        </w:tc>
      </w:tr>
      <w:tr w14:paraId="077F9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dxa"/>
            <w:noWrap w:val="0"/>
            <w:vAlign w:val="center"/>
          </w:tcPr>
          <w:p w14:paraId="2F81724B">
            <w:pPr>
              <w:pStyle w:val="7"/>
              <w:snapToGrid w:val="0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357" w:type="dxa"/>
            <w:noWrap w:val="0"/>
            <w:vAlign w:val="center"/>
          </w:tcPr>
          <w:p w14:paraId="13A7FE6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</w:rPr>
              <w:t>企业业绩情况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得分</w:t>
            </w:r>
          </w:p>
        </w:tc>
        <w:tc>
          <w:tcPr>
            <w:tcW w:w="1389" w:type="dxa"/>
            <w:noWrap w:val="0"/>
            <w:vAlign w:val="center"/>
          </w:tcPr>
          <w:p w14:paraId="0C1C451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</w:rPr>
              <w:t>25分</w:t>
            </w:r>
          </w:p>
        </w:tc>
        <w:tc>
          <w:tcPr>
            <w:tcW w:w="6272" w:type="dxa"/>
            <w:noWrap w:val="0"/>
            <w:vAlign w:val="center"/>
          </w:tcPr>
          <w:p w14:paraId="08B696C4">
            <w:pPr>
              <w:widowControl w:val="0"/>
              <w:spacing w:before="0" w:after="0" w:line="440" w:lineRule="exact"/>
              <w:jc w:val="left"/>
              <w:rPr>
                <w:rFonts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A.</w:t>
            </w:r>
            <w:r>
              <w:rPr>
                <w:rFonts w:hint="eastAsia" w:ascii="宋体" w:hAnsi="宋体" w:eastAsia="宋体" w:cs="宋体"/>
                <w:bCs/>
                <w:spacing w:val="10"/>
                <w:kern w:val="1"/>
                <w:sz w:val="28"/>
                <w:szCs w:val="28"/>
                <w:highlight w:val="none"/>
                <w:lang w:val="en-US" w:eastAsia="zh-CN" w:bidi="ar-SA"/>
              </w:rPr>
              <w:t>比选</w:t>
            </w: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申请人企业业绩满足资格条件的，得15分；每增加一项自本比选公告之日的前一年内（含公告发布之日）户数不少于500户的清运证明的，得2分。</w:t>
            </w:r>
          </w:p>
          <w:p w14:paraId="23505715">
            <w:pPr>
              <w:pStyle w:val="54"/>
              <w:spacing w:before="0" w:after="0" w:line="440" w:lineRule="exact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注：</w:t>
            </w:r>
            <w:r>
              <w:rPr>
                <w:rFonts w:hint="eastAsia" w:ascii="宋体" w:hAnsi="宋体" w:eastAsia="宋体" w:cs="宋体"/>
                <w:bCs/>
                <w:spacing w:val="10"/>
                <w:kern w:val="1"/>
                <w:sz w:val="28"/>
                <w:szCs w:val="28"/>
                <w:highlight w:val="none"/>
                <w:lang w:val="en-US" w:eastAsia="zh-CN" w:bidi="ar-SA"/>
              </w:rPr>
              <w:t>本项满分25分。</w:t>
            </w: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需提供类似业绩合同复印件，以及其它能证明的材料，业绩时间以业绩合同签订之日为准。</w:t>
            </w:r>
          </w:p>
        </w:tc>
      </w:tr>
      <w:tr w14:paraId="6A0D3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dxa"/>
            <w:vMerge w:val="restart"/>
            <w:noWrap w:val="0"/>
            <w:vAlign w:val="center"/>
          </w:tcPr>
          <w:p w14:paraId="21934278">
            <w:pPr>
              <w:pStyle w:val="7"/>
              <w:snapToGrid w:val="0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357" w:type="dxa"/>
            <w:vMerge w:val="restart"/>
            <w:noWrap w:val="0"/>
            <w:vAlign w:val="center"/>
          </w:tcPr>
          <w:p w14:paraId="399D3C1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</w:rPr>
              <w:t>具备履行合同所必需的设备和专业技术能力情况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得分</w:t>
            </w:r>
          </w:p>
        </w:tc>
        <w:tc>
          <w:tcPr>
            <w:tcW w:w="1389" w:type="dxa"/>
            <w:noWrap w:val="0"/>
            <w:vAlign w:val="center"/>
          </w:tcPr>
          <w:p w14:paraId="4D86EDC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</w:rPr>
              <w:t>21分</w:t>
            </w:r>
          </w:p>
        </w:tc>
        <w:tc>
          <w:tcPr>
            <w:tcW w:w="6272" w:type="dxa"/>
            <w:noWrap w:val="0"/>
            <w:vAlign w:val="center"/>
          </w:tcPr>
          <w:p w14:paraId="3EE96B04">
            <w:pPr>
              <w:widowControl w:val="0"/>
              <w:spacing w:before="0" w:after="0" w:line="440" w:lineRule="exact"/>
              <w:jc w:val="left"/>
              <w:rPr>
                <w:rFonts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B.根据</w:t>
            </w:r>
            <w:r>
              <w:rPr>
                <w:rFonts w:hint="eastAsia" w:ascii="宋体" w:hAnsi="宋体" w:eastAsia="宋体" w:cs="宋体"/>
                <w:bCs/>
                <w:spacing w:val="10"/>
                <w:kern w:val="1"/>
                <w:sz w:val="28"/>
                <w:szCs w:val="28"/>
                <w:highlight w:val="none"/>
                <w:lang w:val="en-US" w:eastAsia="zh-CN" w:bidi="ar-SA"/>
              </w:rPr>
              <w:t>比选</w:t>
            </w: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申请人拟投入专业四轮垃圾代运密闭车情况进行评估：承诺中选后投入4辆四轮垃圾代运密闭车的，得12分，每增加1辆，加3分；承诺中选后投入少于4辆四轮垃圾代运密闭车的，不得分。</w:t>
            </w:r>
          </w:p>
          <w:p w14:paraId="252D648E">
            <w:pPr>
              <w:pStyle w:val="19"/>
              <w:spacing w:before="0" w:beforeAutospacing="0" w:after="0" w:afterAutospacing="0" w:line="49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注：</w:t>
            </w:r>
            <w:r>
              <w:rPr>
                <w:rFonts w:hint="eastAsia"/>
                <w:kern w:val="1"/>
                <w:sz w:val="28"/>
                <w:szCs w:val="28"/>
                <w:highlight w:val="none"/>
              </w:rPr>
              <w:t>本项满分21分。需提供承诺函并明确拟投入车辆数量</w:t>
            </w:r>
            <w:r>
              <w:rPr>
                <w:rFonts w:hint="eastAsia"/>
                <w:sz w:val="28"/>
                <w:szCs w:val="28"/>
                <w:highlight w:val="none"/>
              </w:rPr>
              <w:t>（格式自拟）</w:t>
            </w:r>
            <w:r>
              <w:rPr>
                <w:rFonts w:hint="eastAsia"/>
                <w:kern w:val="1"/>
                <w:sz w:val="28"/>
                <w:szCs w:val="28"/>
                <w:highlight w:val="none"/>
              </w:rPr>
              <w:t>。</w:t>
            </w:r>
            <w:r>
              <w:rPr>
                <w:rFonts w:hint="eastAsia"/>
                <w:sz w:val="28"/>
                <w:szCs w:val="28"/>
                <w:highlight w:val="none"/>
              </w:rPr>
              <w:t>专业四轮垃圾代运密闭车辆可为自有或租赁车辆。</w:t>
            </w:r>
          </w:p>
        </w:tc>
      </w:tr>
      <w:tr w14:paraId="7ABEA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dxa"/>
            <w:vMerge w:val="continue"/>
            <w:noWrap w:val="0"/>
            <w:vAlign w:val="center"/>
          </w:tcPr>
          <w:p w14:paraId="3671F012">
            <w:pPr>
              <w:pStyle w:val="7"/>
              <w:snapToGrid w:val="0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7" w:type="dxa"/>
            <w:vMerge w:val="continue"/>
            <w:noWrap w:val="0"/>
            <w:vAlign w:val="center"/>
          </w:tcPr>
          <w:p w14:paraId="24AFA39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6424608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</w:rPr>
              <w:t>24分</w:t>
            </w:r>
          </w:p>
        </w:tc>
        <w:tc>
          <w:tcPr>
            <w:tcW w:w="6272" w:type="dxa"/>
            <w:noWrap w:val="0"/>
            <w:vAlign w:val="center"/>
          </w:tcPr>
          <w:p w14:paraId="0484AFE0">
            <w:pPr>
              <w:numPr>
                <w:ilvl w:val="0"/>
                <w:numId w:val="3"/>
              </w:numPr>
              <w:spacing w:line="440" w:lineRule="exact"/>
              <w:rPr>
                <w:rFonts w:ascii="宋体" w:hAnsi="宋体" w:eastAsia="宋体" w:cs="宋体"/>
                <w:kern w:val="1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根据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比选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申请人拟派出清运操作人员情况进行评估：拟派出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组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清运操作人员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（每组包含1名司机和1名装卸工)得12分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每增加1组清运操作人员，加4分。</w:t>
            </w:r>
          </w:p>
          <w:p w14:paraId="53C450E3"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注：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本项满分24分。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需提供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人员汇总表（格式自拟）；近三个月社保缴纳证明原件。清运操作人员应为比选申请人的本企业在岗人员，以社保部门出具的社保缴纳证明所属单位为准。</w:t>
            </w:r>
          </w:p>
        </w:tc>
      </w:tr>
      <w:tr w14:paraId="63FE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45" w:type="dxa"/>
            <w:gridSpan w:val="4"/>
            <w:noWrap w:val="0"/>
            <w:vAlign w:val="center"/>
          </w:tcPr>
          <w:p w14:paraId="617DE9B7">
            <w:pPr>
              <w:tabs>
                <w:tab w:val="left" w:pos="312"/>
              </w:tabs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注：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以上证明材料均应加盖比选申请人单位公章。</w:t>
            </w:r>
          </w:p>
        </w:tc>
      </w:tr>
      <w:bookmarkEnd w:id="6"/>
    </w:tbl>
    <w:p w14:paraId="5CE5C8EE">
      <w:pPr>
        <w:pStyle w:val="12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6D0D6">
    <w:pPr>
      <w:pStyle w:val="1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BBF9952">
                          <w:pPr>
                            <w:pStyle w:val="1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BF9952">
                    <w:pPr>
                      <w:pStyle w:val="1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6036F">
    <w:pPr>
      <w:pStyle w:val="1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7113E32"/>
    <w:multiLevelType w:val="singleLevel"/>
    <w:tmpl w:val="D7113E32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33387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27EDF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7C32FD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427DB4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3F21B4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714351"/>
    <w:rsid w:val="1CA86737"/>
    <w:rsid w:val="1CD37CCF"/>
    <w:rsid w:val="1CDB2579"/>
    <w:rsid w:val="1D2E4076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7B613B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5F1C0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DAA682A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77254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13A8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B55DE0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82569C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7D6BBD"/>
    <w:rsid w:val="48885DB2"/>
    <w:rsid w:val="48934611"/>
    <w:rsid w:val="48BD64DD"/>
    <w:rsid w:val="494B3E8B"/>
    <w:rsid w:val="49A63EF1"/>
    <w:rsid w:val="49D70C24"/>
    <w:rsid w:val="4A617E1F"/>
    <w:rsid w:val="4A8C1339"/>
    <w:rsid w:val="4AA63EC3"/>
    <w:rsid w:val="4AB93531"/>
    <w:rsid w:val="4ACC6915"/>
    <w:rsid w:val="4BD25472"/>
    <w:rsid w:val="4C237A7B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253A76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B55EFF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C95C92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CBA2414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84662B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6236C0"/>
    <w:rsid w:val="68761B03"/>
    <w:rsid w:val="6884144A"/>
    <w:rsid w:val="689B2842"/>
    <w:rsid w:val="68CB125F"/>
    <w:rsid w:val="692929C9"/>
    <w:rsid w:val="6949691B"/>
    <w:rsid w:val="6AA277E9"/>
    <w:rsid w:val="6ACB7970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B15AF2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2CC4119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49027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paragraph" w:styleId="3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"/>
    <w:basedOn w:val="1"/>
    <w:next w:val="10"/>
    <w:autoRedefine/>
    <w:qFormat/>
    <w:uiPriority w:val="0"/>
    <w:pPr>
      <w:spacing w:line="380" w:lineRule="exact"/>
    </w:pPr>
    <w:rPr>
      <w:sz w:val="24"/>
    </w:rPr>
  </w:style>
  <w:style w:type="paragraph" w:styleId="10">
    <w:name w:val="Body Text First Indent"/>
    <w:basedOn w:val="9"/>
    <w:next w:val="11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11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3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7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8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0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5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3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20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7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paragraph" w:customStyle="1" w:styleId="5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9</Pages>
  <Words>4966</Words>
  <Characters>5265</Characters>
  <Lines>16</Lines>
  <Paragraphs>4</Paragraphs>
  <TotalTime>5</TotalTime>
  <ScaleCrop>false</ScaleCrop>
  <LinksUpToDate>false</LinksUpToDate>
  <CharactersWithSpaces>5649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NTKO</cp:lastModifiedBy>
  <cp:lastPrinted>2023-02-20T08:54:00Z</cp:lastPrinted>
  <dcterms:modified xsi:type="dcterms:W3CDTF">2025-12-15T00:33:46Z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E5330B72F2A34A0B9C8161556DBC41D4_13</vt:lpwstr>
  </property>
  <property fmtid="{D5CDD505-2E9C-101B-9397-08002B2CF9AE}" pid="4" name="KSOTemplateDocerSaveRecord">
    <vt:lpwstr>eyJoZGlkIjoiMTZkNGI2M2Y2NDYwOGU3ZTJjZDI5ZmE0YjcxMDRlMDgiLCJ1c2VySWQiOiI2OTc1NjI0OTAifQ==</vt:lpwstr>
  </property>
</Properties>
</file>