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both"/>
        <w:rPr>
          <w:rFonts w:hint="eastAsia" w:ascii="宋体" w:hAnsi="宋体"/>
          <w:sz w:val="28"/>
          <w:szCs w:val="28"/>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：维护保养内容</w:t>
      </w:r>
    </w:p>
    <w:p>
      <w:pPr>
        <w:numPr>
          <w:ilvl w:val="0"/>
          <w:numId w:val="0"/>
        </w:numPr>
        <w:ind w:left="414" w:leftChars="0"/>
        <w:jc w:val="center"/>
        <w:rPr>
          <w:rFonts w:hint="eastAsia" w:ascii="宋体" w:hAnsi="宋体" w:eastAsia="宋体" w:cs="宋体"/>
          <w:color w:val="auto"/>
          <w:sz w:val="32"/>
          <w:szCs w:val="32"/>
          <w:highlight w:val="none"/>
          <w:shd w:val="clear" w:color="auto" w:fill="FFFFFF"/>
          <w:lang w:eastAsia="zh-CN"/>
        </w:rPr>
      </w:pPr>
      <w:r>
        <w:rPr>
          <w:rFonts w:hint="eastAsia" w:ascii="宋体" w:hAnsi="宋体" w:eastAsia="宋体" w:cs="宋体"/>
          <w:color w:val="auto"/>
          <w:sz w:val="32"/>
          <w:szCs w:val="32"/>
          <w:highlight w:val="none"/>
          <w:shd w:val="clear" w:color="auto" w:fill="FFFFFF"/>
          <w:lang w:eastAsia="zh-CN"/>
        </w:rPr>
        <w:t>维护保养内容</w:t>
      </w:r>
    </w:p>
    <w:p>
      <w:pPr>
        <w:numPr>
          <w:ilvl w:val="0"/>
          <w:numId w:val="0"/>
        </w:numPr>
        <w:ind w:left="414" w:leftChars="0"/>
        <w:rPr>
          <w:rFonts w:hint="eastAsia" w:ascii="宋体" w:hAnsi="宋体" w:eastAsia="宋体" w:cs="宋体"/>
          <w:sz w:val="28"/>
          <w:szCs w:val="28"/>
        </w:rPr>
      </w:pPr>
      <w:r>
        <w:rPr>
          <w:rFonts w:hint="eastAsia" w:ascii="宋体" w:hAnsi="宋体" w:eastAsia="宋体" w:cs="宋体"/>
          <w:sz w:val="28"/>
          <w:szCs w:val="28"/>
          <w:lang w:val="en-US" w:eastAsia="zh-CN"/>
        </w:rPr>
        <w:t>一、</w:t>
      </w:r>
      <w:r>
        <w:rPr>
          <w:rFonts w:hint="eastAsia" w:ascii="宋体" w:hAnsi="宋体" w:eastAsia="宋体" w:cs="宋体"/>
          <w:sz w:val="28"/>
          <w:szCs w:val="28"/>
        </w:rPr>
        <w:t>项目概况</w:t>
      </w:r>
      <w:bookmarkStart w:id="0" w:name="_Toc466149366"/>
      <w:bookmarkStart w:id="1" w:name="_Toc466150182"/>
      <w:bookmarkStart w:id="2" w:name="_Toc466149264"/>
    </w:p>
    <w:bookmarkEnd w:id="0"/>
    <w:bookmarkEnd w:id="1"/>
    <w:bookmarkEnd w:id="2"/>
    <w:p>
      <w:pPr>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sz w:val="28"/>
          <w:szCs w:val="28"/>
          <w:lang w:val="en-US" w:eastAsia="zh-CN"/>
        </w:rPr>
        <w:t>三明明城国际大酒店厨房油烟清洗范围：负一楼员工餐厅厨房、一楼自助餐厅厨房、二楼厨房、三楼厨房、屋面油烟净化器</w:t>
      </w:r>
      <w:r>
        <w:rPr>
          <w:rFonts w:hint="eastAsia" w:ascii="宋体" w:hAnsi="宋体" w:eastAsia="宋体" w:cs="宋体"/>
          <w:color w:val="auto"/>
          <w:sz w:val="28"/>
          <w:szCs w:val="28"/>
          <w:lang w:val="en-US" w:eastAsia="zh-CN"/>
        </w:rPr>
        <w:t>及以下维保清单。</w:t>
      </w:r>
      <w:r>
        <w:rPr>
          <w:rFonts w:hint="eastAsia" w:ascii="宋体" w:hAnsi="宋体" w:eastAsia="宋体" w:cs="宋体"/>
          <w:sz w:val="28"/>
          <w:szCs w:val="28"/>
          <w:lang w:val="en-US" w:eastAsia="zh-CN"/>
        </w:rPr>
        <w:t>（比选申请人</w:t>
      </w:r>
      <w:r>
        <w:rPr>
          <w:rFonts w:hint="eastAsia" w:ascii="宋体" w:hAnsi="宋体" w:eastAsia="宋体" w:cs="宋体"/>
          <w:color w:val="auto"/>
          <w:sz w:val="28"/>
          <w:szCs w:val="28"/>
          <w:lang w:val="en-US" w:eastAsia="zh-CN"/>
        </w:rPr>
        <w:t>应自行前往三明明城国际大酒店现场明确清洗任务范围，查看清洗数量及位置，如维保清单未含清洗内容的，设同</w:t>
      </w:r>
      <w:r>
        <w:rPr>
          <w:rFonts w:hint="eastAsia" w:ascii="宋体" w:hAnsi="宋体" w:eastAsia="宋体" w:cs="宋体"/>
          <w:sz w:val="28"/>
          <w:szCs w:val="28"/>
          <w:lang w:val="en-US" w:eastAsia="zh-CN"/>
        </w:rPr>
        <w:t>比选申请人</w:t>
      </w:r>
      <w:r>
        <w:rPr>
          <w:rFonts w:hint="eastAsia" w:ascii="宋体" w:hAnsi="宋体" w:eastAsia="宋体" w:cs="宋体"/>
          <w:color w:val="auto"/>
          <w:sz w:val="28"/>
          <w:szCs w:val="28"/>
          <w:lang w:val="en-US" w:eastAsia="zh-CN"/>
        </w:rPr>
        <w:t>认可该清洗范围。）</w:t>
      </w:r>
    </w:p>
    <w:p>
      <w:pPr>
        <w:pStyle w:val="9"/>
        <w:adjustRightInd w:val="0"/>
        <w:snapToGrid w:val="0"/>
        <w:spacing w:line="360" w:lineRule="auto"/>
        <w:ind w:left="0" w:leftChars="0" w:firstLine="0" w:firstLineChars="0"/>
        <w:jc w:val="left"/>
        <w:rPr>
          <w:rFonts w:hint="eastAsia" w:ascii="宋体" w:hAnsi="宋体" w:eastAsia="宋体" w:cs="宋体"/>
          <w:sz w:val="28"/>
          <w:szCs w:val="28"/>
        </w:rPr>
      </w:pPr>
      <w:r>
        <w:rPr>
          <w:rFonts w:hint="eastAsia" w:ascii="宋体" w:hAnsi="宋体" w:eastAsia="宋体" w:cs="宋体"/>
          <w:sz w:val="28"/>
          <w:szCs w:val="28"/>
          <w:lang w:val="en-US" w:eastAsia="zh-CN"/>
        </w:rPr>
        <w:t>油烟清洗维保</w:t>
      </w:r>
      <w:r>
        <w:rPr>
          <w:rFonts w:hint="eastAsia" w:ascii="宋体" w:hAnsi="宋体" w:eastAsia="宋体" w:cs="宋体"/>
          <w:sz w:val="28"/>
          <w:szCs w:val="28"/>
        </w:rPr>
        <w:t>清单：</w:t>
      </w:r>
    </w:p>
    <w:tbl>
      <w:tblPr>
        <w:tblStyle w:val="7"/>
        <w:tblW w:w="4693" w:type="pct"/>
        <w:jc w:val="center"/>
        <w:tblLayout w:type="autofit"/>
        <w:tblCellMar>
          <w:top w:w="0" w:type="dxa"/>
          <w:left w:w="108" w:type="dxa"/>
          <w:bottom w:w="0" w:type="dxa"/>
          <w:right w:w="108" w:type="dxa"/>
        </w:tblCellMar>
      </w:tblPr>
      <w:tblGrid>
        <w:gridCol w:w="1006"/>
        <w:gridCol w:w="3546"/>
        <w:gridCol w:w="1783"/>
        <w:gridCol w:w="1557"/>
        <w:gridCol w:w="1458"/>
      </w:tblGrid>
      <w:tr>
        <w:tblPrEx>
          <w:tblCellMar>
            <w:top w:w="0" w:type="dxa"/>
            <w:left w:w="108" w:type="dxa"/>
            <w:bottom w:w="0" w:type="dxa"/>
            <w:right w:w="108" w:type="dxa"/>
          </w:tblCellMar>
        </w:tblPrEx>
        <w:trPr>
          <w:trHeight w:val="90" w:hRule="atLeast"/>
          <w:jc w:val="center"/>
        </w:trPr>
        <w:tc>
          <w:tcPr>
            <w:tcW w:w="5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189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设备名称</w:t>
            </w:r>
          </w:p>
        </w:tc>
        <w:tc>
          <w:tcPr>
            <w:tcW w:w="95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规格/型号</w:t>
            </w:r>
          </w:p>
        </w:tc>
        <w:tc>
          <w:tcPr>
            <w:tcW w:w="83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单位</w:t>
            </w:r>
          </w:p>
        </w:tc>
        <w:tc>
          <w:tcPr>
            <w:tcW w:w="77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数量</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8"/>
                <w:lang w:val="en-US"/>
              </w:rPr>
            </w:pPr>
            <w:r>
              <w:rPr>
                <w:rFonts w:hint="eastAsia" w:ascii="宋体" w:hAnsi="宋体"/>
                <w:sz w:val="28"/>
                <w:szCs w:val="28"/>
                <w:lang w:val="en-US" w:eastAsia="zh-CN"/>
              </w:rPr>
              <w:t>油烟管道清洗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47</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油烟罩清洗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47</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3</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挡油板清洗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米</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47</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4</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排风机清洗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12</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5</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油烟净化器清洗</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台</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12</w:t>
            </w:r>
          </w:p>
        </w:tc>
      </w:tr>
      <w:tr>
        <w:tblPrEx>
          <w:tblCellMar>
            <w:top w:w="0" w:type="dxa"/>
            <w:left w:w="108" w:type="dxa"/>
            <w:bottom w:w="0" w:type="dxa"/>
            <w:right w:w="108" w:type="dxa"/>
          </w:tblCellMar>
        </w:tblPrEx>
        <w:trPr>
          <w:trHeight w:val="285" w:hRule="atLeast"/>
          <w:jc w:val="center"/>
        </w:trPr>
        <w:tc>
          <w:tcPr>
            <w:tcW w:w="538"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6</w:t>
            </w:r>
          </w:p>
        </w:tc>
        <w:tc>
          <w:tcPr>
            <w:tcW w:w="1895"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接油盘</w:t>
            </w:r>
          </w:p>
        </w:tc>
        <w:tc>
          <w:tcPr>
            <w:tcW w:w="95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w:t>
            </w:r>
          </w:p>
        </w:tc>
        <w:tc>
          <w:tcPr>
            <w:tcW w:w="83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块</w:t>
            </w:r>
          </w:p>
        </w:tc>
        <w:tc>
          <w:tcPr>
            <w:tcW w:w="779"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1</w:t>
            </w:r>
          </w:p>
        </w:tc>
      </w:tr>
    </w:tbl>
    <w:p>
      <w:pPr>
        <w:numPr>
          <w:ilvl w:val="0"/>
          <w:numId w:val="0"/>
        </w:numPr>
        <w:ind w:left="414" w:leftChars="0"/>
        <w:jc w:val="both"/>
        <w:rPr>
          <w:rFonts w:ascii="宋体" w:hAnsi="宋体"/>
          <w:sz w:val="28"/>
          <w:szCs w:val="28"/>
        </w:rPr>
      </w:pPr>
      <w:r>
        <w:rPr>
          <w:rFonts w:hint="eastAsia" w:ascii="宋体" w:hAnsi="宋体"/>
          <w:sz w:val="28"/>
          <w:szCs w:val="28"/>
          <w:lang w:val="en-US" w:eastAsia="zh-CN"/>
        </w:rPr>
        <w:t>二、</w:t>
      </w:r>
      <w:r>
        <w:rPr>
          <w:rFonts w:hint="eastAsia" w:ascii="宋体" w:hAnsi="宋体"/>
          <w:sz w:val="28"/>
          <w:szCs w:val="28"/>
        </w:rPr>
        <w:t>维护保养内容：</w:t>
      </w:r>
      <w:bookmarkStart w:id="3" w:name="_Toc466149265"/>
      <w:bookmarkStart w:id="4" w:name="_Toc466149367"/>
      <w:bookmarkStart w:id="5" w:name="_Toc466150183"/>
    </w:p>
    <w:bookmarkEnd w:id="3"/>
    <w:bookmarkEnd w:id="4"/>
    <w:bookmarkEnd w:id="5"/>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1、集烟罩、油烟过濾器、油烟净化装置、防火阀、排油烟风机等主要设备或构件清洗:</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（1)使用溶油剂软化设备或构件表面的油污。</w:t>
      </w:r>
    </w:p>
    <w:p>
      <w:pPr>
        <w:numPr>
          <w:ilvl w:val="0"/>
          <w:numId w:val="0"/>
        </w:numPr>
        <w:ind w:left="414" w:leftChars="0"/>
        <w:rPr>
          <w:rFonts w:hint="default" w:ascii="宋体" w:hAnsi="宋体" w:cs="Calibri"/>
          <w:sz w:val="28"/>
          <w:szCs w:val="28"/>
          <w:lang w:val="en-US" w:eastAsia="zh-CN"/>
        </w:rPr>
      </w:pPr>
      <w:r>
        <w:rPr>
          <w:rFonts w:hint="eastAsia" w:ascii="宋体" w:hAnsi="宋体" w:cs="Calibri"/>
          <w:sz w:val="28"/>
          <w:szCs w:val="28"/>
          <w:lang w:val="en-US" w:eastAsia="zh-CN"/>
        </w:rPr>
        <w:t>（2)去除并清理软化后的油污。</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（3)将设备或构件清洗千净。</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2.排油烟管道清洗:</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（1)选择合适位置开设工作口。</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（2)清洗人员或清洗设备进入管道内清洗油污。</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（3)使用集油盒将清除掉的油污运出管道。</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（4)清洗结束后将开设的工作口封闭。</w:t>
      </w:r>
    </w:p>
    <w:p>
      <w:pPr>
        <w:numPr>
          <w:ilvl w:val="0"/>
          <w:numId w:val="0"/>
        </w:numPr>
        <w:ind w:left="414" w:leftChars="0"/>
        <w:rPr>
          <w:rFonts w:hint="eastAsia" w:ascii="宋体" w:hAnsi="宋体" w:cs="Calibri"/>
          <w:sz w:val="28"/>
          <w:szCs w:val="28"/>
          <w:lang w:val="en-US" w:eastAsia="zh-CN"/>
        </w:rPr>
      </w:pPr>
      <w:r>
        <w:rPr>
          <w:rFonts w:hint="eastAsia" w:ascii="宋体" w:hAnsi="宋体" w:cs="Calibri"/>
          <w:sz w:val="28"/>
          <w:szCs w:val="28"/>
          <w:lang w:val="en-US" w:eastAsia="zh-CN"/>
        </w:rPr>
        <w:t>3.其他相关部件清洗:对其他部件进行清洗,无法直接清洗的拆卸后清洗。</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ind w:firstLine="280" w:firstLineChars="100"/>
        <w:jc w:val="left"/>
        <w:textAlignment w:val="auto"/>
        <w:rPr>
          <w:rFonts w:hint="eastAsia" w:ascii="宋体" w:hAnsi="宋体" w:cs="Calibri"/>
          <w:sz w:val="28"/>
          <w:szCs w:val="28"/>
          <w:lang w:val="en-US" w:eastAsia="zh-CN"/>
        </w:rPr>
      </w:pPr>
      <w:r>
        <w:rPr>
          <w:rFonts w:hint="eastAsia" w:ascii="宋体" w:hAnsi="宋体" w:cs="Calibri"/>
          <w:sz w:val="28"/>
          <w:szCs w:val="28"/>
          <w:lang w:val="en-US" w:eastAsia="zh-CN"/>
        </w:rPr>
        <w:t>4.检验方法及要求目测各设备及部件的清洗情况按油烟管道清洗标准来验收，具体标准详见附件。</w:t>
      </w:r>
    </w:p>
    <w:p>
      <w:pPr>
        <w:numPr>
          <w:ilvl w:val="0"/>
          <w:numId w:val="0"/>
        </w:numPr>
        <w:ind w:leftChars="78"/>
        <w:rPr>
          <w:rFonts w:hint="eastAsia" w:ascii="宋体" w:hAnsi="宋体" w:cs="Arial"/>
          <w:kern w:val="0"/>
          <w:sz w:val="28"/>
          <w:szCs w:val="28"/>
          <w:lang w:val="en-US" w:eastAsia="zh-CN"/>
        </w:rPr>
      </w:pPr>
      <w:r>
        <w:rPr>
          <w:rFonts w:hint="eastAsia" w:ascii="宋体" w:hAnsi="宋体" w:cs="Calibri"/>
          <w:sz w:val="28"/>
          <w:szCs w:val="28"/>
          <w:lang w:val="en-US" w:eastAsia="zh-CN"/>
        </w:rPr>
        <w:t>5.</w:t>
      </w:r>
      <w:r>
        <w:rPr>
          <w:rFonts w:hint="eastAsia" w:ascii="宋体" w:hAnsi="宋体" w:cs="Arial"/>
          <w:kern w:val="0"/>
          <w:sz w:val="28"/>
          <w:szCs w:val="28"/>
          <w:lang w:val="en-US" w:eastAsia="zh-CN"/>
        </w:rPr>
        <w:t>厨房油烟清洗标准</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1、原有设备保护，电机与设备中不能进入水和蒸汽。</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2、烟罩同步烟道95%以上可以见到烟道原有的内壁铁皮色，不残留块状干涸油污。</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3、烟罩表面清洗，做到表面无油污，光亮整洁。内部清洁90%以上。</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4、风机叶轮和电机达到表面98%以上能够见到底漆，电机底部无沉淀的油污。</w:t>
      </w:r>
    </w:p>
    <w:p>
      <w:pPr>
        <w:numPr>
          <w:ilvl w:val="0"/>
          <w:numId w:val="0"/>
        </w:numPr>
        <w:ind w:leftChars="78"/>
        <w:rPr>
          <w:rFonts w:hint="eastAsia" w:ascii="宋体" w:hAnsi="宋体" w:cs="Arial"/>
          <w:kern w:val="0"/>
          <w:sz w:val="28"/>
          <w:szCs w:val="28"/>
          <w:lang w:val="en-US" w:eastAsia="zh-CN"/>
        </w:rPr>
      </w:pPr>
      <w:r>
        <w:rPr>
          <w:rFonts w:hint="eastAsia" w:ascii="宋体" w:hAnsi="宋体" w:cs="Arial"/>
          <w:kern w:val="0"/>
          <w:sz w:val="28"/>
          <w:szCs w:val="28"/>
          <w:lang w:val="en-US" w:eastAsia="zh-CN"/>
        </w:rPr>
        <w:t>5、净化器电场清洗要保证98%没有油垢。</w:t>
      </w:r>
    </w:p>
    <w:p>
      <w:pPr>
        <w:numPr>
          <w:ilvl w:val="0"/>
          <w:numId w:val="0"/>
        </w:numPr>
        <w:ind w:leftChars="78"/>
        <w:rPr>
          <w:rFonts w:hint="default" w:ascii="宋体" w:hAnsi="宋体" w:cs="Arial"/>
          <w:kern w:val="0"/>
          <w:sz w:val="28"/>
          <w:szCs w:val="28"/>
          <w:lang w:val="en-US" w:eastAsia="zh-CN"/>
        </w:rPr>
      </w:pPr>
      <w:r>
        <w:rPr>
          <w:rFonts w:hint="eastAsia" w:ascii="宋体" w:hAnsi="宋体" w:cs="Arial"/>
          <w:kern w:val="0"/>
          <w:sz w:val="28"/>
          <w:szCs w:val="28"/>
          <w:lang w:val="en-US" w:eastAsia="zh-CN"/>
        </w:rPr>
        <w:t>6、所有清洁的厨房，提供清洁前后的对比照片。</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三明明城国际大酒店有限公司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三明明城国际大酒店厨房油烟清洗维保单位（二次比选）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三明明城国际大酒店厨房油烟清洗维保单位（二次比选）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0"/>
              <w:rPr>
                <w:rFonts w:hint="eastAsia" w:ascii="宋体" w:cs="仿宋_GB2312"/>
                <w:color w:val="auto"/>
                <w:spacing w:val="14"/>
                <w:szCs w:val="21"/>
                <w:highlight w:val="none"/>
              </w:rPr>
            </w:pPr>
          </w:p>
          <w:p>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须附上营业执照复印件、专业清洗资格证书复印件、法定代表人身份证复印件，并加盖单位公章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w:t>
            </w:r>
            <w:r>
              <w:rPr>
                <w:rFonts w:hint="eastAsia" w:ascii="宋体" w:hAnsi="宋体" w:eastAsia="宋体" w:cs="宋体"/>
                <w:color w:val="auto"/>
                <w:kern w:val="0"/>
                <w:sz w:val="24"/>
                <w:szCs w:val="24"/>
                <w:lang w:val="en-US" w:eastAsia="zh-CN" w:bidi="ar-SA"/>
              </w:rPr>
              <w:t>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color w:val="auto"/>
                <w:sz w:val="24"/>
                <w:highlight w:val="none"/>
              </w:rPr>
            </w:pPr>
            <w:r>
              <w:rPr>
                <w:rFonts w:hint="eastAsia" w:ascii="宋体" w:hAnsi="宋体"/>
                <w:color w:val="auto"/>
                <w:sz w:val="24"/>
                <w:highlight w:val="none"/>
              </w:rPr>
              <w:t>人民币（大写）</w:t>
            </w:r>
            <w:r>
              <w:rPr>
                <w:rFonts w:hint="eastAsia" w:ascii="宋体" w:hAnsi="宋体"/>
                <w:color w:val="auto"/>
                <w:sz w:val="24"/>
                <w:highlight w:val="none"/>
                <w:lang w:eastAsia="zh-CN"/>
              </w:rPr>
              <w:t>每次</w:t>
            </w:r>
            <w:r>
              <w:rPr>
                <w:rFonts w:hint="eastAsia" w:ascii="宋体" w:hAnsi="宋体"/>
                <w:color w:val="auto"/>
                <w:sz w:val="24"/>
                <w:highlight w:val="none"/>
                <w:u w:val="single"/>
              </w:rPr>
              <w:t xml:space="preserve">        </w:t>
            </w:r>
            <w:r>
              <w:rPr>
                <w:rFonts w:hint="eastAsia" w:ascii="宋体" w:hAnsi="宋体"/>
                <w:color w:val="auto"/>
                <w:sz w:val="24"/>
                <w:highlight w:val="none"/>
              </w:rPr>
              <w:t>元整</w:t>
            </w:r>
          </w:p>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eastAsia="zh-CN"/>
              </w:rPr>
              <w:t>元</w:t>
            </w:r>
            <w:r>
              <w:rPr>
                <w:rFonts w:hint="eastAsia" w:ascii="宋体" w:hAnsi="宋体"/>
                <w:color w:val="auto"/>
                <w:sz w:val="24"/>
                <w:highlight w:val="none"/>
                <w:u w:val="none"/>
                <w:lang w:val="en-US" w:eastAsia="zh-CN"/>
              </w:rPr>
              <w:t>/次</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后附分项报价表</w:t>
            </w: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3"/>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pPr>
        <w:pStyle w:val="6"/>
        <w:shd w:val="clear" w:color="auto" w:fill="FFFFFF"/>
        <w:spacing w:beforeLines="50" w:beforeAutospacing="0" w:afterLines="50" w:afterAutospacing="0" w:line="580" w:lineRule="atLeast"/>
        <w:jc w:val="center"/>
        <w:rPr>
          <w:rFonts w:hint="eastAsia" w:ascii="宋体" w:hAnsi="宋体" w:eastAsia="宋体" w:cs="宋体"/>
          <w:color w:val="auto"/>
          <w:sz w:val="24"/>
          <w:szCs w:val="24"/>
          <w:highlight w:val="cyan"/>
          <w:lang w:val="en-US" w:eastAsia="zh-CN"/>
        </w:rPr>
      </w:pPr>
      <w:r>
        <w:rPr>
          <w:rFonts w:hint="eastAsia" w:ascii="黑体" w:hAnsi="黑体" w:eastAsia="黑体" w:cs="黑体"/>
          <w:i w:val="0"/>
          <w:iCs w:val="0"/>
          <w:color w:val="auto"/>
          <w:sz w:val="32"/>
          <w:szCs w:val="32"/>
          <w:highlight w:val="none"/>
          <w:shd w:val="clear" w:color="auto" w:fill="FFFFFF"/>
          <w:lang w:eastAsia="zh-CN"/>
        </w:rPr>
        <w:t>分项报价表</w:t>
      </w:r>
    </w:p>
    <w:p>
      <w:pPr>
        <w:pStyle w:val="9"/>
        <w:numPr>
          <w:ilvl w:val="0"/>
          <w:numId w:val="0"/>
        </w:numPr>
        <w:adjustRightInd w:val="0"/>
        <w:snapToGrid w:val="0"/>
        <w:spacing w:line="360" w:lineRule="auto"/>
        <w:jc w:val="left"/>
        <w:rPr>
          <w:rFonts w:hint="eastAsia" w:ascii="宋体" w:hAnsi="宋体" w:cs="Calibri"/>
          <w:sz w:val="24"/>
          <w:szCs w:val="24"/>
          <w:lang w:val="en-US" w:eastAsia="zh-CN"/>
        </w:rPr>
      </w:pPr>
      <w:r>
        <w:rPr>
          <w:rFonts w:hint="eastAsia" w:ascii="宋体" w:hAnsi="宋体" w:cs="Calibri"/>
          <w:sz w:val="24"/>
          <w:szCs w:val="24"/>
          <w:lang w:val="en-US" w:eastAsia="zh-CN"/>
        </w:rPr>
        <w:t>注：清洗内容为酒店所有厨房设备设施，比选申请人自行前往酒店查看清洗数量及位置，如报价单未含清洗内容的，设同比选申请人认可该清洗范围。</w:t>
      </w:r>
    </w:p>
    <w:p>
      <w:pPr>
        <w:pStyle w:val="9"/>
        <w:numPr>
          <w:ilvl w:val="0"/>
          <w:numId w:val="0"/>
        </w:numPr>
        <w:adjustRightInd w:val="0"/>
        <w:snapToGrid w:val="0"/>
        <w:spacing w:line="360" w:lineRule="auto"/>
        <w:jc w:val="left"/>
        <w:rPr>
          <w:rFonts w:hint="eastAsia" w:ascii="宋体" w:hAnsi="宋体" w:cs="Calibri"/>
          <w:sz w:val="24"/>
          <w:szCs w:val="24"/>
          <w:lang w:val="en-US" w:eastAsia="zh-CN"/>
        </w:rPr>
      </w:pPr>
    </w:p>
    <w:tbl>
      <w:tblPr>
        <w:tblStyle w:val="7"/>
        <w:tblW w:w="4995" w:type="pct"/>
        <w:tblInd w:w="0" w:type="dxa"/>
        <w:tblLayout w:type="autofit"/>
        <w:tblCellMar>
          <w:top w:w="57" w:type="dxa"/>
          <w:left w:w="108" w:type="dxa"/>
          <w:bottom w:w="57" w:type="dxa"/>
          <w:right w:w="108" w:type="dxa"/>
        </w:tblCellMar>
      </w:tblPr>
      <w:tblGrid>
        <w:gridCol w:w="1171"/>
        <w:gridCol w:w="4481"/>
        <w:gridCol w:w="1843"/>
        <w:gridCol w:w="2457"/>
      </w:tblGrid>
      <w:tr>
        <w:tblPrEx>
          <w:tblCellMar>
            <w:top w:w="57" w:type="dxa"/>
            <w:left w:w="108" w:type="dxa"/>
            <w:bottom w:w="57" w:type="dxa"/>
            <w:right w:w="108" w:type="dxa"/>
          </w:tblCellMar>
        </w:tblPrEx>
        <w:trPr>
          <w:trHeight w:val="540" w:hRule="atLeast"/>
        </w:trPr>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4"/>
                <w:lang w:eastAsia="zh-CN"/>
              </w:rPr>
            </w:pPr>
            <w:r>
              <w:rPr>
                <w:rFonts w:hint="eastAsia" w:ascii="宋体" w:hAnsi="宋体" w:cs="宋体"/>
                <w:color w:val="000000"/>
                <w:kern w:val="0"/>
                <w:sz w:val="28"/>
                <w:szCs w:val="24"/>
                <w:lang w:val="en-US" w:eastAsia="zh-CN"/>
              </w:rPr>
              <w:t>序号</w:t>
            </w:r>
          </w:p>
        </w:tc>
        <w:tc>
          <w:tcPr>
            <w:tcW w:w="22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设备名称</w:t>
            </w:r>
          </w:p>
        </w:tc>
        <w:tc>
          <w:tcPr>
            <w:tcW w:w="9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4"/>
                <w:lang w:val="en-US" w:eastAsia="zh-CN"/>
              </w:rPr>
            </w:pPr>
            <w:r>
              <w:rPr>
                <w:rFonts w:hint="eastAsia" w:ascii="宋体" w:hAnsi="宋体" w:eastAsia="宋体" w:cs="宋体"/>
                <w:color w:val="000000"/>
                <w:kern w:val="0"/>
                <w:sz w:val="28"/>
                <w:szCs w:val="24"/>
                <w:lang w:val="en-US" w:eastAsia="zh-CN"/>
              </w:rPr>
              <w:t>清洗数量</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4"/>
                <w:lang w:eastAsia="zh-CN"/>
              </w:rPr>
            </w:pPr>
            <w:r>
              <w:rPr>
                <w:rFonts w:hint="eastAsia" w:ascii="宋体" w:hAnsi="宋体" w:cs="宋体"/>
                <w:color w:val="000000"/>
                <w:kern w:val="0"/>
                <w:sz w:val="28"/>
                <w:szCs w:val="24"/>
                <w:lang w:val="en-US" w:eastAsia="zh-CN"/>
              </w:rPr>
              <w:t>单价（元/次）</w:t>
            </w:r>
          </w:p>
        </w:tc>
      </w:tr>
      <w:tr>
        <w:tblPrEx>
          <w:tblCellMar>
            <w:top w:w="57" w:type="dxa"/>
            <w:left w:w="108" w:type="dxa"/>
            <w:bottom w:w="57" w:type="dxa"/>
            <w:right w:w="108" w:type="dxa"/>
          </w:tblCellMar>
        </w:tblPrEx>
        <w:trPr>
          <w:trHeight w:val="285" w:hRule="atLeast"/>
        </w:trPr>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4"/>
                <w:lang w:eastAsia="zh-CN"/>
              </w:rPr>
            </w:pPr>
            <w:r>
              <w:rPr>
                <w:rFonts w:hint="eastAsia" w:ascii="宋体" w:hAnsi="宋体" w:cs="宋体"/>
                <w:color w:val="000000"/>
                <w:kern w:val="0"/>
                <w:sz w:val="28"/>
                <w:szCs w:val="24"/>
                <w:lang w:val="en-US" w:eastAsia="zh-CN"/>
              </w:rPr>
              <w:t>1</w:t>
            </w:r>
          </w:p>
        </w:tc>
        <w:tc>
          <w:tcPr>
            <w:tcW w:w="22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油烟管道清洗</w:t>
            </w:r>
          </w:p>
        </w:tc>
        <w:tc>
          <w:tcPr>
            <w:tcW w:w="9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4"/>
                <w:lang w:val="en-US" w:eastAsia="zh-CN"/>
              </w:rPr>
            </w:pPr>
            <w:r>
              <w:rPr>
                <w:rFonts w:hint="eastAsia" w:ascii="宋体" w:hAnsi="宋体" w:cs="宋体"/>
                <w:color w:val="000000"/>
                <w:kern w:val="0"/>
                <w:sz w:val="28"/>
                <w:szCs w:val="24"/>
                <w:lang w:val="en-US" w:eastAsia="zh-CN"/>
              </w:rPr>
              <w:t>47米</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4"/>
                <w:lang w:val="en-US" w:eastAsia="zh-CN"/>
              </w:rPr>
            </w:pPr>
          </w:p>
        </w:tc>
      </w:tr>
      <w:tr>
        <w:tblPrEx>
          <w:tblCellMar>
            <w:top w:w="57" w:type="dxa"/>
            <w:left w:w="108" w:type="dxa"/>
            <w:bottom w:w="57" w:type="dxa"/>
            <w:right w:w="108" w:type="dxa"/>
          </w:tblCellMar>
        </w:tblPrEx>
        <w:trPr>
          <w:trHeight w:val="285" w:hRule="atLeast"/>
        </w:trPr>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4"/>
                <w:lang w:eastAsia="zh-CN"/>
              </w:rPr>
            </w:pPr>
            <w:r>
              <w:rPr>
                <w:rFonts w:hint="eastAsia" w:ascii="宋体" w:hAnsi="宋体" w:cs="宋体"/>
                <w:color w:val="000000"/>
                <w:kern w:val="0"/>
                <w:sz w:val="28"/>
                <w:szCs w:val="24"/>
                <w:lang w:val="en-US" w:eastAsia="zh-CN"/>
              </w:rPr>
              <w:t>2</w:t>
            </w:r>
          </w:p>
        </w:tc>
        <w:tc>
          <w:tcPr>
            <w:tcW w:w="22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油烟罩清洗</w:t>
            </w:r>
          </w:p>
        </w:tc>
        <w:tc>
          <w:tcPr>
            <w:tcW w:w="9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47米</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default" w:ascii="宋体" w:hAnsi="宋体" w:eastAsia="宋体" w:cs="宋体"/>
                <w:color w:val="000000"/>
                <w:kern w:val="0"/>
                <w:sz w:val="28"/>
                <w:szCs w:val="24"/>
                <w:lang w:val="en-US" w:eastAsia="zh-CN"/>
              </w:rPr>
            </w:pPr>
          </w:p>
        </w:tc>
      </w:tr>
      <w:tr>
        <w:tblPrEx>
          <w:tblCellMar>
            <w:top w:w="57" w:type="dxa"/>
            <w:left w:w="108" w:type="dxa"/>
            <w:bottom w:w="57" w:type="dxa"/>
            <w:right w:w="108" w:type="dxa"/>
          </w:tblCellMar>
        </w:tblPrEx>
        <w:trPr>
          <w:trHeight w:val="100" w:hRule="atLeast"/>
        </w:trPr>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4"/>
                <w:lang w:eastAsia="zh-CN"/>
              </w:rPr>
            </w:pPr>
            <w:r>
              <w:rPr>
                <w:rFonts w:hint="eastAsia" w:ascii="宋体" w:hAnsi="宋体" w:cs="宋体"/>
                <w:color w:val="000000"/>
                <w:kern w:val="0"/>
                <w:sz w:val="28"/>
                <w:szCs w:val="24"/>
                <w:lang w:val="en-US" w:eastAsia="zh-CN"/>
              </w:rPr>
              <w:t>3</w:t>
            </w:r>
          </w:p>
        </w:tc>
        <w:tc>
          <w:tcPr>
            <w:tcW w:w="22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挡油板清洗</w:t>
            </w:r>
          </w:p>
        </w:tc>
        <w:tc>
          <w:tcPr>
            <w:tcW w:w="9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47米</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default" w:ascii="宋体" w:hAnsi="宋体" w:eastAsia="宋体" w:cs="宋体"/>
                <w:color w:val="000000"/>
                <w:kern w:val="0"/>
                <w:sz w:val="28"/>
                <w:szCs w:val="24"/>
                <w:lang w:val="en-US" w:eastAsia="zh-CN"/>
              </w:rPr>
            </w:pPr>
          </w:p>
        </w:tc>
      </w:tr>
      <w:tr>
        <w:tblPrEx>
          <w:tblCellMar>
            <w:top w:w="57" w:type="dxa"/>
            <w:left w:w="108" w:type="dxa"/>
            <w:bottom w:w="57" w:type="dxa"/>
            <w:right w:w="108" w:type="dxa"/>
          </w:tblCellMar>
        </w:tblPrEx>
        <w:trPr>
          <w:trHeight w:val="100" w:hRule="atLeast"/>
        </w:trPr>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4"/>
                <w:lang w:val="en-US" w:eastAsia="zh-CN"/>
              </w:rPr>
            </w:pPr>
            <w:r>
              <w:rPr>
                <w:rFonts w:hint="eastAsia" w:ascii="宋体" w:hAnsi="宋体" w:cs="宋体"/>
                <w:color w:val="000000"/>
                <w:kern w:val="0"/>
                <w:sz w:val="28"/>
                <w:szCs w:val="24"/>
                <w:lang w:val="en-US" w:eastAsia="zh-CN"/>
              </w:rPr>
              <w:t>4</w:t>
            </w:r>
          </w:p>
        </w:tc>
        <w:tc>
          <w:tcPr>
            <w:tcW w:w="22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排风机清洗</w:t>
            </w:r>
          </w:p>
        </w:tc>
        <w:tc>
          <w:tcPr>
            <w:tcW w:w="9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12台</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4"/>
                <w:lang w:val="en-US" w:eastAsia="zh-CN"/>
              </w:rPr>
            </w:pPr>
          </w:p>
        </w:tc>
      </w:tr>
      <w:tr>
        <w:tblPrEx>
          <w:tblCellMar>
            <w:top w:w="57" w:type="dxa"/>
            <w:left w:w="108" w:type="dxa"/>
            <w:bottom w:w="57" w:type="dxa"/>
            <w:right w:w="108" w:type="dxa"/>
          </w:tblCellMar>
        </w:tblPrEx>
        <w:trPr>
          <w:trHeight w:val="100" w:hRule="atLeast"/>
        </w:trPr>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4"/>
                <w:lang w:val="en-US" w:eastAsia="zh-CN"/>
              </w:rPr>
            </w:pPr>
            <w:r>
              <w:rPr>
                <w:rFonts w:hint="eastAsia" w:ascii="宋体" w:hAnsi="宋体" w:cs="宋体"/>
                <w:color w:val="000000"/>
                <w:kern w:val="0"/>
                <w:sz w:val="28"/>
                <w:szCs w:val="24"/>
                <w:lang w:val="en-US" w:eastAsia="zh-CN"/>
              </w:rPr>
              <w:t>5</w:t>
            </w:r>
          </w:p>
        </w:tc>
        <w:tc>
          <w:tcPr>
            <w:tcW w:w="22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油烟净化器清洗</w:t>
            </w:r>
          </w:p>
        </w:tc>
        <w:tc>
          <w:tcPr>
            <w:tcW w:w="9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12台</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4"/>
                <w:lang w:val="en-US" w:eastAsia="zh-CN"/>
              </w:rPr>
            </w:pPr>
          </w:p>
        </w:tc>
      </w:tr>
      <w:tr>
        <w:tblPrEx>
          <w:tblCellMar>
            <w:top w:w="57" w:type="dxa"/>
            <w:left w:w="108" w:type="dxa"/>
            <w:bottom w:w="57" w:type="dxa"/>
            <w:right w:w="108" w:type="dxa"/>
          </w:tblCellMar>
        </w:tblPrEx>
        <w:trPr>
          <w:trHeight w:val="100" w:hRule="atLeast"/>
        </w:trPr>
        <w:tc>
          <w:tcPr>
            <w:tcW w:w="58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6</w:t>
            </w:r>
          </w:p>
        </w:tc>
        <w:tc>
          <w:tcPr>
            <w:tcW w:w="225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8"/>
                <w:szCs w:val="24"/>
                <w:lang w:val="en-US" w:eastAsia="zh-CN"/>
              </w:rPr>
            </w:pPr>
            <w:r>
              <w:rPr>
                <w:rFonts w:hint="eastAsia" w:ascii="宋体" w:hAnsi="宋体" w:cs="宋体"/>
                <w:color w:val="000000"/>
                <w:kern w:val="0"/>
                <w:sz w:val="28"/>
                <w:szCs w:val="28"/>
                <w:lang w:val="en-US" w:eastAsia="zh-CN"/>
              </w:rPr>
              <w:t>接油盘</w:t>
            </w:r>
          </w:p>
        </w:tc>
        <w:tc>
          <w:tcPr>
            <w:tcW w:w="92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1块</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4"/>
                <w:lang w:val="en-US" w:eastAsia="zh-CN"/>
              </w:rPr>
            </w:pPr>
          </w:p>
        </w:tc>
      </w:tr>
      <w:tr>
        <w:tblPrEx>
          <w:tblCellMar>
            <w:top w:w="57" w:type="dxa"/>
            <w:left w:w="108" w:type="dxa"/>
            <w:bottom w:w="57" w:type="dxa"/>
            <w:right w:w="108" w:type="dxa"/>
          </w:tblCellMar>
        </w:tblPrEx>
        <w:trPr>
          <w:trHeight w:val="100" w:hRule="atLeast"/>
        </w:trPr>
        <w:tc>
          <w:tcPr>
            <w:tcW w:w="283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8"/>
                <w:szCs w:val="24"/>
                <w:lang w:val="en-US" w:eastAsia="zh-CN"/>
              </w:rPr>
            </w:pPr>
            <w:r>
              <w:rPr>
                <w:rFonts w:hint="eastAsia" w:ascii="宋体" w:hAnsi="宋体" w:cs="宋体"/>
                <w:color w:val="000000"/>
                <w:kern w:val="0"/>
                <w:sz w:val="28"/>
                <w:szCs w:val="24"/>
                <w:lang w:val="en-US" w:eastAsia="zh-CN"/>
              </w:rPr>
              <w:t>合计</w:t>
            </w:r>
          </w:p>
        </w:tc>
        <w:tc>
          <w:tcPr>
            <w:tcW w:w="216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28"/>
                <w:szCs w:val="24"/>
                <w:lang w:val="en-US" w:eastAsia="zh-CN"/>
              </w:rPr>
            </w:pPr>
          </w:p>
        </w:tc>
      </w:tr>
    </w:tbl>
    <w:p>
      <w:pPr>
        <w:rPr>
          <w:rFonts w:hint="default" w:ascii="宋体" w:hAnsi="宋体" w:eastAsia="宋体" w:cs="宋体"/>
          <w:color w:val="auto"/>
          <w:sz w:val="24"/>
          <w:szCs w:val="24"/>
          <w:highlight w:val="none"/>
          <w:lang w:val="en-US" w:eastAsia="zh-CN"/>
        </w:rPr>
      </w:pPr>
    </w:p>
    <w:p>
      <w:pP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备注：合计价格为序号1+序号2+···+序号6的合计，合计金额应与报价函中报价金额一致。</w:t>
      </w:r>
    </w:p>
    <w:p>
      <w:pPr>
        <w:rPr>
          <w:rFonts w:hint="default" w:ascii="宋体" w:hAnsi="宋体" w:eastAsia="宋体" w:cs="宋体"/>
          <w:color w:val="auto"/>
          <w:sz w:val="24"/>
          <w:szCs w:val="24"/>
          <w:highlight w:val="none"/>
          <w:lang w:val="en-US" w:eastAsia="zh-CN"/>
        </w:rPr>
      </w:pPr>
    </w:p>
    <w:p>
      <w:pPr>
        <w:rPr>
          <w:rFonts w:hint="default" w:ascii="宋体" w:hAnsi="宋体" w:eastAsia="宋体" w:cs="宋体"/>
          <w:color w:val="auto"/>
          <w:sz w:val="24"/>
          <w:szCs w:val="24"/>
          <w:highlight w:val="none"/>
          <w:lang w:val="en-US" w:eastAsia="zh-CN"/>
        </w:rPr>
      </w:pPr>
    </w:p>
    <w:p>
      <w:pPr>
        <w:rPr>
          <w:rFonts w:hint="default" w:ascii="宋体" w:hAnsi="宋体" w:eastAsia="宋体" w:cs="宋体"/>
          <w:color w:val="auto"/>
          <w:sz w:val="24"/>
          <w:szCs w:val="24"/>
          <w:highlight w:val="none"/>
          <w:lang w:val="en-US" w:eastAsia="zh-CN"/>
        </w:rPr>
      </w:pPr>
    </w:p>
    <w:p>
      <w:pPr>
        <w:rPr>
          <w:rFonts w:hint="default" w:ascii="宋体" w:hAnsi="宋体" w:eastAsia="宋体" w:cs="宋体"/>
          <w:color w:val="auto"/>
          <w:sz w:val="24"/>
          <w:szCs w:val="24"/>
          <w:highlight w:val="none"/>
          <w:lang w:val="en-US" w:eastAsia="zh-CN"/>
        </w:rPr>
      </w:pPr>
    </w:p>
    <w:p>
      <w:pPr>
        <w:numPr>
          <w:ilvl w:val="0"/>
          <w:numId w:val="0"/>
        </w:numPr>
        <w:spacing w:line="480" w:lineRule="auto"/>
        <w:ind w:right="560" w:rightChars="0" w:firstLine="4800" w:firstLineChars="2000"/>
        <w:jc w:val="right"/>
        <w:rPr>
          <w:rFonts w:hint="eastAsia" w:ascii="宋体" w:hAnsi="宋体"/>
          <w:sz w:val="24"/>
        </w:rPr>
      </w:pPr>
      <w:r>
        <w:rPr>
          <w:rFonts w:hint="eastAsia" w:ascii="宋体" w:hAnsi="宋体"/>
          <w:sz w:val="24"/>
          <w:lang w:val="en-US" w:eastAsia="zh-CN"/>
        </w:rPr>
        <w:t>比选申请</w:t>
      </w:r>
      <w:r>
        <w:rPr>
          <w:rFonts w:hint="eastAsia" w:ascii="宋体" w:hAnsi="宋体"/>
          <w:sz w:val="24"/>
        </w:rPr>
        <w:t>人：（盖章）</w:t>
      </w:r>
    </w:p>
    <w:p>
      <w:pPr>
        <w:numPr>
          <w:ilvl w:val="0"/>
          <w:numId w:val="0"/>
        </w:numPr>
        <w:spacing w:line="480" w:lineRule="auto"/>
        <w:ind w:right="560" w:rightChars="0" w:firstLine="4800" w:firstLineChars="2000"/>
        <w:jc w:val="right"/>
        <w:rPr>
          <w:rFonts w:ascii="宋体" w:hAnsi="宋体"/>
          <w:sz w:val="24"/>
        </w:rPr>
      </w:pPr>
      <w:r>
        <w:rPr>
          <w:rFonts w:hint="eastAsia" w:ascii="宋体" w:hAnsi="宋体"/>
          <w:sz w:val="24"/>
        </w:rPr>
        <w:t>法定代表人或代理人：</w:t>
      </w:r>
      <w:r>
        <w:rPr>
          <w:rFonts w:hint="eastAsia" w:ascii="宋体" w:hAnsi="宋体"/>
          <w:sz w:val="24"/>
          <w:lang w:val="en-US" w:eastAsia="zh-CN"/>
        </w:rPr>
        <w:t xml:space="preserve">     </w:t>
      </w:r>
      <w:r>
        <w:rPr>
          <w:rFonts w:hint="eastAsia" w:ascii="宋体" w:hAnsi="宋体"/>
          <w:sz w:val="24"/>
        </w:rPr>
        <w:t>（签字）</w:t>
      </w:r>
    </w:p>
    <w:p>
      <w:pPr>
        <w:jc w:val="right"/>
        <w:rPr>
          <w:rFonts w:hint="eastAsia" w:ascii="宋体" w:hAnsi="宋体" w:eastAsia="宋体" w:cs="宋体"/>
          <w:color w:val="auto"/>
          <w:sz w:val="24"/>
          <w:szCs w:val="24"/>
          <w:highlight w:val="cyan"/>
          <w:lang w:val="en-US" w:eastAsia="zh-CN"/>
        </w:rPr>
      </w:pPr>
      <w:r>
        <w:rPr>
          <w:rFonts w:hint="eastAsia" w:ascii="宋体" w:hAnsi="宋体"/>
          <w:sz w:val="24"/>
        </w:rPr>
        <w:t xml:space="preserve">日  期：      年   月  </w:t>
      </w:r>
      <w:r>
        <w:rPr>
          <w:rFonts w:hint="eastAsia" w:ascii="宋体" w:hAnsi="宋体"/>
          <w:sz w:val="24"/>
          <w:lang w:val="en-US" w:eastAsia="zh-CN"/>
        </w:rPr>
        <w:t xml:space="preserve"> </w:t>
      </w:r>
      <w:r>
        <w:rPr>
          <w:rFonts w:hint="eastAsia" w:ascii="宋体" w:hAnsi="宋体"/>
          <w:sz w:val="24"/>
        </w:rPr>
        <w:t>日</w:t>
      </w:r>
    </w:p>
    <w:p>
      <w:bookmarkStart w:id="6" w:name="_GoBack"/>
      <w:bookmarkEnd w:id="6"/>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C1E4474"/>
    <w:rsid w:val="0C556A1C"/>
    <w:rsid w:val="12BF02B6"/>
    <w:rsid w:val="12D83D85"/>
    <w:rsid w:val="15753D2B"/>
    <w:rsid w:val="1B3B1658"/>
    <w:rsid w:val="1BDA14AF"/>
    <w:rsid w:val="20D277A0"/>
    <w:rsid w:val="27C43285"/>
    <w:rsid w:val="2912062F"/>
    <w:rsid w:val="2A8C4DC6"/>
    <w:rsid w:val="2EB22EE2"/>
    <w:rsid w:val="2F9467A9"/>
    <w:rsid w:val="30C65D46"/>
    <w:rsid w:val="311469E6"/>
    <w:rsid w:val="31AD13C4"/>
    <w:rsid w:val="31F02F20"/>
    <w:rsid w:val="3200248B"/>
    <w:rsid w:val="32876304"/>
    <w:rsid w:val="32D8051B"/>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B5149EB"/>
    <w:rsid w:val="5FAF2DB4"/>
    <w:rsid w:val="63E37F18"/>
    <w:rsid w:val="641E28D5"/>
    <w:rsid w:val="672204A7"/>
    <w:rsid w:val="67491C63"/>
    <w:rsid w:val="6823254E"/>
    <w:rsid w:val="69CA50FF"/>
    <w:rsid w:val="6AB5052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List Paragraph"/>
    <w:basedOn w:val="1"/>
    <w:qFormat/>
    <w:uiPriority w:val="1"/>
    <w:pPr>
      <w:spacing w:before="152"/>
      <w:ind w:left="649" w:hanging="530"/>
    </w:pPr>
    <w:rPr>
      <w:rFonts w:ascii="等线" w:hAnsi="等线" w:eastAsia="等线" w:cs="等线"/>
      <w:lang w:val="zh-CN" w:bidi="zh-CN"/>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2023-11-06T03:09:13Z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